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5B4A79" w14:textId="4D8A25CD" w:rsidR="00B459D0" w:rsidRDefault="00B459D0" w:rsidP="00B459D0">
      <w:pPr>
        <w:pStyle w:val="Nadpis1"/>
        <w:numPr>
          <w:ilvl w:val="0"/>
          <w:numId w:val="0"/>
        </w:numPr>
        <w:jc w:val="center"/>
        <w:rPr>
          <w:snapToGrid w:val="0"/>
          <w:sz w:val="72"/>
        </w:rPr>
      </w:pPr>
      <w:r>
        <w:rPr>
          <w:snapToGrid w:val="0"/>
          <w:sz w:val="72"/>
        </w:rPr>
        <w:t>Technická zpráva</w:t>
      </w:r>
    </w:p>
    <w:p w14:paraId="3F14943A" w14:textId="3D0A8D72" w:rsidR="000A1DCE" w:rsidRDefault="000A1DCE" w:rsidP="000A1DCE">
      <w:pPr>
        <w:spacing w:before="120" w:line="360" w:lineRule="auto"/>
        <w:jc w:val="center"/>
        <w:rPr>
          <w:snapToGrid w:val="0"/>
          <w:sz w:val="28"/>
        </w:rPr>
      </w:pPr>
      <w:r>
        <w:rPr>
          <w:b/>
          <w:snapToGrid w:val="0"/>
          <w:sz w:val="28"/>
        </w:rPr>
        <w:t xml:space="preserve">D.1.4.b. – Vzduchotechnika a Chlazení </w:t>
      </w:r>
    </w:p>
    <w:p w14:paraId="13874758" w14:textId="73A7AF6C" w:rsidR="000A1DCE" w:rsidRPr="007F0321" w:rsidRDefault="009418CC" w:rsidP="000A1DCE">
      <w:pPr>
        <w:jc w:val="center"/>
        <w:rPr>
          <w:szCs w:val="24"/>
        </w:rPr>
      </w:pPr>
      <w:r w:rsidRPr="007F0321">
        <w:rPr>
          <w:szCs w:val="24"/>
        </w:rPr>
        <w:t xml:space="preserve">Projektová dokumentace pro </w:t>
      </w:r>
      <w:r>
        <w:rPr>
          <w:szCs w:val="24"/>
        </w:rPr>
        <w:t>provedení stavby – zadávací dokumentace</w:t>
      </w:r>
    </w:p>
    <w:p w14:paraId="47C8BF61" w14:textId="77777777" w:rsidR="000A1DCE" w:rsidRDefault="000A1DCE" w:rsidP="000A1DCE">
      <w:pPr>
        <w:spacing w:before="120" w:line="360" w:lineRule="auto"/>
      </w:pPr>
    </w:p>
    <w:p w14:paraId="7B62BFDB" w14:textId="77777777" w:rsidR="000A1DCE" w:rsidRDefault="000A1DCE" w:rsidP="000A1DCE">
      <w:pPr>
        <w:spacing w:before="120" w:line="360" w:lineRule="auto"/>
      </w:pPr>
    </w:p>
    <w:p w14:paraId="166729AD" w14:textId="77777777" w:rsidR="000A1DCE" w:rsidRDefault="000A1DCE" w:rsidP="000A1DCE">
      <w:pPr>
        <w:spacing w:before="120" w:line="360" w:lineRule="auto"/>
      </w:pPr>
    </w:p>
    <w:p w14:paraId="0EB681BB" w14:textId="77777777" w:rsidR="000A1DCE" w:rsidRPr="000A1DCE" w:rsidRDefault="000A1DCE" w:rsidP="000A1DCE">
      <w:pPr>
        <w:spacing w:before="120"/>
        <w:rPr>
          <w:b/>
          <w:snapToGrid w:val="0"/>
          <w:sz w:val="24"/>
          <w:szCs w:val="24"/>
        </w:rPr>
      </w:pPr>
      <w:r w:rsidRPr="000A1DCE">
        <w:rPr>
          <w:rFonts w:ascii="Arial" w:hAnsi="Arial"/>
          <w:b/>
          <w:snapToGrid w:val="0"/>
          <w:sz w:val="24"/>
          <w:szCs w:val="24"/>
        </w:rPr>
        <w:t>Akce:</w:t>
      </w:r>
      <w:r w:rsidRPr="000A1DCE">
        <w:rPr>
          <w:rFonts w:ascii="Arial" w:hAnsi="Arial"/>
          <w:b/>
          <w:snapToGrid w:val="0"/>
          <w:sz w:val="24"/>
          <w:szCs w:val="24"/>
        </w:rPr>
        <w:tab/>
      </w:r>
      <w:r w:rsidRPr="000A1DCE">
        <w:rPr>
          <w:b/>
          <w:snapToGrid w:val="0"/>
          <w:sz w:val="24"/>
          <w:szCs w:val="24"/>
        </w:rPr>
        <w:tab/>
      </w:r>
      <w:r w:rsidRPr="000A1DCE">
        <w:rPr>
          <w:b/>
          <w:snapToGrid w:val="0"/>
          <w:sz w:val="24"/>
          <w:szCs w:val="24"/>
        </w:rPr>
        <w:tab/>
        <w:t>B1601 Adaptace prostor a zateplení budovy MěÚ</w:t>
      </w:r>
    </w:p>
    <w:p w14:paraId="0A9B9909" w14:textId="77777777" w:rsidR="000A1DCE" w:rsidRPr="000A1DCE" w:rsidRDefault="000A1DCE" w:rsidP="000A1DCE">
      <w:pPr>
        <w:spacing w:before="120"/>
        <w:rPr>
          <w:b/>
          <w:snapToGrid w:val="0"/>
          <w:sz w:val="24"/>
          <w:szCs w:val="24"/>
        </w:rPr>
      </w:pPr>
      <w:r w:rsidRPr="000A1DCE">
        <w:rPr>
          <w:b/>
          <w:snapToGrid w:val="0"/>
          <w:sz w:val="24"/>
          <w:szCs w:val="24"/>
        </w:rPr>
        <w:tab/>
      </w:r>
      <w:r w:rsidRPr="000A1DCE">
        <w:rPr>
          <w:b/>
          <w:snapToGrid w:val="0"/>
          <w:sz w:val="24"/>
          <w:szCs w:val="24"/>
        </w:rPr>
        <w:tab/>
      </w:r>
      <w:r w:rsidRPr="000A1DCE">
        <w:rPr>
          <w:b/>
          <w:snapToGrid w:val="0"/>
          <w:sz w:val="24"/>
          <w:szCs w:val="24"/>
        </w:rPr>
        <w:tab/>
        <w:t>Náměstí Míru č.p. 12</w:t>
      </w:r>
    </w:p>
    <w:p w14:paraId="0E4AA74B" w14:textId="77777777" w:rsidR="000A1DCE" w:rsidRPr="000A1DCE" w:rsidRDefault="000A1DCE" w:rsidP="000A1DCE">
      <w:pPr>
        <w:spacing w:before="120"/>
        <w:rPr>
          <w:b/>
          <w:snapToGrid w:val="0"/>
          <w:sz w:val="24"/>
          <w:szCs w:val="24"/>
        </w:rPr>
      </w:pPr>
      <w:r w:rsidRPr="000A1DCE">
        <w:rPr>
          <w:b/>
          <w:snapToGrid w:val="0"/>
          <w:sz w:val="24"/>
          <w:szCs w:val="24"/>
        </w:rPr>
        <w:tab/>
      </w:r>
      <w:r w:rsidRPr="000A1DCE">
        <w:rPr>
          <w:b/>
          <w:snapToGrid w:val="0"/>
          <w:sz w:val="24"/>
          <w:szCs w:val="24"/>
        </w:rPr>
        <w:tab/>
      </w:r>
      <w:r w:rsidRPr="000A1DCE">
        <w:rPr>
          <w:b/>
          <w:snapToGrid w:val="0"/>
          <w:sz w:val="24"/>
          <w:szCs w:val="24"/>
        </w:rPr>
        <w:tab/>
        <w:t>Litvínov</w:t>
      </w:r>
    </w:p>
    <w:p w14:paraId="6100A47D" w14:textId="77777777" w:rsidR="000A1DCE" w:rsidRPr="000A1DCE" w:rsidRDefault="000A1DCE" w:rsidP="000A1DCE">
      <w:pPr>
        <w:spacing w:before="120"/>
        <w:rPr>
          <w:b/>
          <w:snapToGrid w:val="0"/>
          <w:sz w:val="24"/>
          <w:szCs w:val="24"/>
        </w:rPr>
      </w:pPr>
      <w:r w:rsidRPr="000A1DCE">
        <w:rPr>
          <w:b/>
          <w:snapToGrid w:val="0"/>
          <w:sz w:val="24"/>
          <w:szCs w:val="24"/>
        </w:rPr>
        <w:tab/>
      </w:r>
      <w:r w:rsidRPr="000A1DCE">
        <w:rPr>
          <w:b/>
          <w:snapToGrid w:val="0"/>
          <w:sz w:val="24"/>
          <w:szCs w:val="24"/>
        </w:rPr>
        <w:tab/>
      </w:r>
      <w:r w:rsidRPr="000A1DCE">
        <w:rPr>
          <w:b/>
          <w:snapToGrid w:val="0"/>
          <w:sz w:val="24"/>
          <w:szCs w:val="24"/>
        </w:rPr>
        <w:tab/>
        <w:t xml:space="preserve"> </w:t>
      </w:r>
    </w:p>
    <w:p w14:paraId="70B32ABF" w14:textId="77777777" w:rsidR="000A1DCE" w:rsidRPr="000A1DCE" w:rsidRDefault="000A1DCE" w:rsidP="000A1DCE">
      <w:pPr>
        <w:spacing w:before="120"/>
        <w:rPr>
          <w:b/>
          <w:snapToGrid w:val="0"/>
          <w:sz w:val="24"/>
          <w:szCs w:val="24"/>
        </w:rPr>
      </w:pPr>
    </w:p>
    <w:p w14:paraId="247BCB56" w14:textId="77777777" w:rsidR="000A1DCE" w:rsidRPr="000A1DCE" w:rsidRDefault="000A1DCE" w:rsidP="000A1DCE">
      <w:pPr>
        <w:spacing w:before="120"/>
        <w:rPr>
          <w:b/>
          <w:snapToGrid w:val="0"/>
          <w:sz w:val="24"/>
          <w:szCs w:val="24"/>
        </w:rPr>
      </w:pPr>
      <w:r w:rsidRPr="000A1DCE">
        <w:rPr>
          <w:b/>
          <w:snapToGrid w:val="0"/>
          <w:sz w:val="24"/>
          <w:szCs w:val="24"/>
        </w:rPr>
        <w:tab/>
      </w:r>
      <w:r w:rsidRPr="000A1DCE">
        <w:rPr>
          <w:b/>
          <w:snapToGrid w:val="0"/>
          <w:sz w:val="24"/>
          <w:szCs w:val="24"/>
        </w:rPr>
        <w:tab/>
      </w:r>
    </w:p>
    <w:p w14:paraId="3C347616" w14:textId="77777777" w:rsidR="000A1DCE" w:rsidRPr="000A1DCE" w:rsidRDefault="000A1DCE" w:rsidP="000A1DCE">
      <w:pPr>
        <w:spacing w:before="120"/>
        <w:rPr>
          <w:rFonts w:ascii="Arial" w:hAnsi="Arial"/>
          <w:b/>
          <w:snapToGrid w:val="0"/>
          <w:sz w:val="24"/>
          <w:szCs w:val="24"/>
        </w:rPr>
      </w:pPr>
    </w:p>
    <w:p w14:paraId="43A30DA6" w14:textId="77777777" w:rsidR="000A1DCE" w:rsidRPr="000A1DCE" w:rsidRDefault="000A1DCE" w:rsidP="000A1DCE">
      <w:pPr>
        <w:spacing w:before="120"/>
        <w:rPr>
          <w:b/>
          <w:snapToGrid w:val="0"/>
          <w:sz w:val="24"/>
          <w:szCs w:val="24"/>
        </w:rPr>
      </w:pPr>
      <w:r w:rsidRPr="000A1DCE">
        <w:rPr>
          <w:rFonts w:ascii="Arial" w:hAnsi="Arial"/>
          <w:b/>
          <w:snapToGrid w:val="0"/>
          <w:sz w:val="24"/>
          <w:szCs w:val="24"/>
        </w:rPr>
        <w:t>Investor:</w:t>
      </w:r>
      <w:r w:rsidRPr="000A1DCE">
        <w:rPr>
          <w:b/>
          <w:snapToGrid w:val="0"/>
          <w:sz w:val="24"/>
          <w:szCs w:val="24"/>
        </w:rPr>
        <w:tab/>
      </w:r>
      <w:r w:rsidRPr="000A1DCE">
        <w:rPr>
          <w:b/>
          <w:snapToGrid w:val="0"/>
          <w:sz w:val="24"/>
          <w:szCs w:val="24"/>
        </w:rPr>
        <w:tab/>
        <w:t>Město Litvínov</w:t>
      </w:r>
    </w:p>
    <w:p w14:paraId="614F631B" w14:textId="77777777" w:rsidR="000A1DCE" w:rsidRPr="000A1DCE" w:rsidRDefault="000A1DCE" w:rsidP="000A1DCE">
      <w:pPr>
        <w:spacing w:before="120"/>
        <w:rPr>
          <w:b/>
          <w:snapToGrid w:val="0"/>
          <w:sz w:val="24"/>
          <w:szCs w:val="24"/>
        </w:rPr>
      </w:pPr>
      <w:r w:rsidRPr="000A1DCE">
        <w:rPr>
          <w:b/>
          <w:snapToGrid w:val="0"/>
          <w:sz w:val="24"/>
          <w:szCs w:val="24"/>
        </w:rPr>
        <w:tab/>
      </w:r>
      <w:r w:rsidRPr="000A1DCE">
        <w:rPr>
          <w:b/>
          <w:snapToGrid w:val="0"/>
          <w:sz w:val="24"/>
          <w:szCs w:val="24"/>
        </w:rPr>
        <w:tab/>
      </w:r>
      <w:r w:rsidRPr="000A1DCE">
        <w:rPr>
          <w:b/>
          <w:snapToGrid w:val="0"/>
          <w:sz w:val="24"/>
          <w:szCs w:val="24"/>
        </w:rPr>
        <w:tab/>
        <w:t>Náměstí Míru 11</w:t>
      </w:r>
    </w:p>
    <w:p w14:paraId="3D99FFCA" w14:textId="77777777" w:rsidR="000A1DCE" w:rsidRPr="000A1DCE" w:rsidRDefault="000A1DCE" w:rsidP="000A1DCE">
      <w:pPr>
        <w:spacing w:before="120"/>
        <w:rPr>
          <w:b/>
          <w:snapToGrid w:val="0"/>
          <w:sz w:val="24"/>
          <w:szCs w:val="24"/>
        </w:rPr>
      </w:pPr>
      <w:r w:rsidRPr="000A1DCE">
        <w:rPr>
          <w:b/>
          <w:snapToGrid w:val="0"/>
          <w:sz w:val="24"/>
          <w:szCs w:val="24"/>
        </w:rPr>
        <w:tab/>
      </w:r>
      <w:r w:rsidRPr="000A1DCE">
        <w:rPr>
          <w:b/>
          <w:snapToGrid w:val="0"/>
          <w:sz w:val="24"/>
          <w:szCs w:val="24"/>
        </w:rPr>
        <w:tab/>
      </w:r>
      <w:r w:rsidRPr="000A1DCE">
        <w:rPr>
          <w:b/>
          <w:snapToGrid w:val="0"/>
          <w:sz w:val="24"/>
          <w:szCs w:val="24"/>
        </w:rPr>
        <w:tab/>
        <w:t>436 01 Litvínov</w:t>
      </w:r>
    </w:p>
    <w:p w14:paraId="57F6C152" w14:textId="77777777" w:rsidR="000A1DCE" w:rsidRPr="000A1DCE" w:rsidRDefault="000A1DCE" w:rsidP="000A1DCE">
      <w:pPr>
        <w:spacing w:before="120"/>
        <w:rPr>
          <w:b/>
          <w:snapToGrid w:val="0"/>
          <w:sz w:val="24"/>
          <w:szCs w:val="24"/>
        </w:rPr>
      </w:pPr>
      <w:r w:rsidRPr="000A1DCE">
        <w:rPr>
          <w:b/>
          <w:snapToGrid w:val="0"/>
          <w:sz w:val="24"/>
          <w:szCs w:val="24"/>
        </w:rPr>
        <w:tab/>
      </w:r>
      <w:r w:rsidRPr="000A1DCE">
        <w:rPr>
          <w:b/>
          <w:snapToGrid w:val="0"/>
          <w:sz w:val="24"/>
          <w:szCs w:val="24"/>
        </w:rPr>
        <w:tab/>
      </w:r>
      <w:r w:rsidRPr="000A1DCE">
        <w:rPr>
          <w:b/>
          <w:snapToGrid w:val="0"/>
          <w:sz w:val="24"/>
          <w:szCs w:val="24"/>
        </w:rPr>
        <w:tab/>
      </w:r>
    </w:p>
    <w:p w14:paraId="306357EF" w14:textId="77777777" w:rsidR="000A1DCE" w:rsidRPr="000A1DCE" w:rsidRDefault="000A1DCE" w:rsidP="000A1DCE">
      <w:pPr>
        <w:spacing w:before="120"/>
        <w:rPr>
          <w:b/>
          <w:snapToGrid w:val="0"/>
          <w:sz w:val="24"/>
          <w:szCs w:val="24"/>
        </w:rPr>
      </w:pPr>
    </w:p>
    <w:p w14:paraId="6E3129F0" w14:textId="77777777" w:rsidR="000A1DCE" w:rsidRPr="000A1DCE" w:rsidRDefault="000A1DCE" w:rsidP="000A1DCE">
      <w:pPr>
        <w:spacing w:before="120"/>
        <w:rPr>
          <w:b/>
          <w:snapToGrid w:val="0"/>
          <w:sz w:val="24"/>
          <w:szCs w:val="24"/>
        </w:rPr>
      </w:pPr>
    </w:p>
    <w:p w14:paraId="6F22CC47" w14:textId="77777777" w:rsidR="000A1DCE" w:rsidRPr="000A1DCE" w:rsidRDefault="000A1DCE" w:rsidP="000A1DCE">
      <w:pPr>
        <w:spacing w:before="120"/>
        <w:rPr>
          <w:b/>
          <w:snapToGrid w:val="0"/>
          <w:sz w:val="24"/>
          <w:szCs w:val="24"/>
        </w:rPr>
      </w:pPr>
    </w:p>
    <w:p w14:paraId="2503B5CF" w14:textId="77FCA2D6" w:rsidR="000A1DCE" w:rsidRPr="000A1DCE" w:rsidRDefault="000A1DCE" w:rsidP="000A1DCE">
      <w:pPr>
        <w:spacing w:before="120"/>
        <w:rPr>
          <w:b/>
          <w:snapToGrid w:val="0"/>
          <w:sz w:val="24"/>
          <w:szCs w:val="24"/>
        </w:rPr>
      </w:pPr>
      <w:r w:rsidRPr="000A1DCE">
        <w:rPr>
          <w:rFonts w:ascii="Arial" w:hAnsi="Arial"/>
          <w:b/>
          <w:snapToGrid w:val="0"/>
          <w:sz w:val="24"/>
          <w:szCs w:val="24"/>
        </w:rPr>
        <w:t>Projektant:</w:t>
      </w:r>
      <w:r w:rsidRPr="000A1DCE">
        <w:rPr>
          <w:b/>
          <w:snapToGrid w:val="0"/>
          <w:sz w:val="24"/>
          <w:szCs w:val="24"/>
        </w:rPr>
        <w:tab/>
      </w:r>
      <w:r w:rsidRPr="000A1DCE">
        <w:rPr>
          <w:b/>
          <w:snapToGrid w:val="0"/>
          <w:sz w:val="24"/>
          <w:szCs w:val="24"/>
        </w:rPr>
        <w:tab/>
        <w:t>F O K T Radek Ing.</w:t>
      </w:r>
    </w:p>
    <w:p w14:paraId="1A627CF9" w14:textId="77777777" w:rsidR="000A1DCE" w:rsidRPr="000A1DCE" w:rsidRDefault="000A1DCE" w:rsidP="000A1DCE">
      <w:pPr>
        <w:spacing w:before="120"/>
        <w:rPr>
          <w:b/>
          <w:snapToGrid w:val="0"/>
          <w:sz w:val="24"/>
          <w:szCs w:val="24"/>
        </w:rPr>
      </w:pPr>
      <w:r w:rsidRPr="000A1DCE">
        <w:rPr>
          <w:b/>
          <w:snapToGrid w:val="0"/>
          <w:sz w:val="24"/>
          <w:szCs w:val="24"/>
        </w:rPr>
        <w:t xml:space="preserve">                 </w:t>
      </w:r>
      <w:r w:rsidRPr="000A1DCE">
        <w:rPr>
          <w:b/>
          <w:snapToGrid w:val="0"/>
          <w:sz w:val="24"/>
          <w:szCs w:val="24"/>
        </w:rPr>
        <w:tab/>
      </w:r>
      <w:r w:rsidRPr="000A1DCE">
        <w:rPr>
          <w:b/>
          <w:snapToGrid w:val="0"/>
          <w:sz w:val="24"/>
          <w:szCs w:val="24"/>
        </w:rPr>
        <w:tab/>
        <w:t xml:space="preserve">Pod Studánkou 3015/45 </w:t>
      </w:r>
    </w:p>
    <w:p w14:paraId="4F612DD4" w14:textId="77777777" w:rsidR="000A1DCE" w:rsidRPr="000A1DCE" w:rsidRDefault="000A1DCE" w:rsidP="000A1DCE">
      <w:pPr>
        <w:spacing w:before="120"/>
        <w:ind w:left="1416" w:firstLine="708"/>
        <w:rPr>
          <w:b/>
          <w:i/>
          <w:snapToGrid w:val="0"/>
          <w:sz w:val="24"/>
          <w:szCs w:val="24"/>
        </w:rPr>
      </w:pPr>
      <w:r w:rsidRPr="000A1DCE">
        <w:rPr>
          <w:b/>
          <w:snapToGrid w:val="0"/>
          <w:sz w:val="24"/>
          <w:szCs w:val="24"/>
        </w:rPr>
        <w:t>434 01 Most</w:t>
      </w:r>
    </w:p>
    <w:p w14:paraId="5E2801E5" w14:textId="77777777" w:rsidR="000A1DCE" w:rsidRPr="000A1DCE" w:rsidRDefault="000A1DCE" w:rsidP="000A1DCE">
      <w:pPr>
        <w:spacing w:before="120"/>
        <w:ind w:left="1416" w:firstLine="708"/>
        <w:rPr>
          <w:b/>
          <w:i/>
          <w:snapToGrid w:val="0"/>
          <w:sz w:val="24"/>
          <w:szCs w:val="24"/>
        </w:rPr>
      </w:pPr>
      <w:r w:rsidRPr="000A1DCE">
        <w:rPr>
          <w:b/>
          <w:i/>
          <w:snapToGrid w:val="0"/>
          <w:sz w:val="24"/>
          <w:szCs w:val="24"/>
        </w:rPr>
        <w:t>IČO 432 42 995</w:t>
      </w:r>
    </w:p>
    <w:p w14:paraId="3FDD8CE7" w14:textId="77777777" w:rsidR="000A1DCE" w:rsidRPr="000A1DCE" w:rsidRDefault="000A1DCE" w:rsidP="000A1DCE">
      <w:pPr>
        <w:spacing w:before="120"/>
        <w:rPr>
          <w:b/>
          <w:i/>
          <w:snapToGrid w:val="0"/>
          <w:sz w:val="24"/>
          <w:szCs w:val="24"/>
        </w:rPr>
      </w:pPr>
      <w:r w:rsidRPr="000A1DCE">
        <w:rPr>
          <w:b/>
          <w:i/>
          <w:snapToGrid w:val="0"/>
          <w:sz w:val="24"/>
          <w:szCs w:val="24"/>
        </w:rPr>
        <w:t xml:space="preserve">                 </w:t>
      </w:r>
      <w:r w:rsidRPr="000A1DCE">
        <w:rPr>
          <w:b/>
          <w:i/>
          <w:snapToGrid w:val="0"/>
          <w:sz w:val="24"/>
          <w:szCs w:val="24"/>
        </w:rPr>
        <w:tab/>
      </w:r>
      <w:r w:rsidRPr="000A1DCE">
        <w:rPr>
          <w:b/>
          <w:i/>
          <w:snapToGrid w:val="0"/>
          <w:sz w:val="24"/>
          <w:szCs w:val="24"/>
        </w:rPr>
        <w:tab/>
        <w:t>mobil. 777 866 835</w:t>
      </w:r>
    </w:p>
    <w:p w14:paraId="3173442C" w14:textId="77777777" w:rsidR="000A1DCE" w:rsidRPr="000A1DCE" w:rsidRDefault="000A1DCE" w:rsidP="000A1DCE">
      <w:pPr>
        <w:spacing w:before="120"/>
        <w:ind w:left="1416" w:firstLine="708"/>
        <w:rPr>
          <w:b/>
          <w:i/>
          <w:snapToGrid w:val="0"/>
          <w:sz w:val="24"/>
          <w:szCs w:val="24"/>
        </w:rPr>
      </w:pPr>
      <w:r w:rsidRPr="000A1DCE">
        <w:rPr>
          <w:b/>
          <w:i/>
          <w:snapToGrid w:val="0"/>
          <w:sz w:val="24"/>
          <w:szCs w:val="24"/>
        </w:rPr>
        <w:t>e-mail: pkfokt@seznam.cz</w:t>
      </w:r>
    </w:p>
    <w:p w14:paraId="2E0B260D" w14:textId="77777777" w:rsidR="000A1DCE" w:rsidRPr="000A1DCE" w:rsidRDefault="000A1DCE" w:rsidP="000A1DCE">
      <w:pPr>
        <w:spacing w:before="120"/>
        <w:rPr>
          <w:rFonts w:ascii="Arial" w:hAnsi="Arial"/>
          <w:b/>
          <w:snapToGrid w:val="0"/>
          <w:sz w:val="24"/>
          <w:szCs w:val="24"/>
        </w:rPr>
      </w:pPr>
    </w:p>
    <w:p w14:paraId="59C24436" w14:textId="77777777" w:rsidR="000A1DCE" w:rsidRPr="000A1DCE" w:rsidRDefault="000A1DCE" w:rsidP="000A1DCE">
      <w:pPr>
        <w:spacing w:before="120"/>
        <w:rPr>
          <w:rFonts w:ascii="Arial" w:hAnsi="Arial"/>
          <w:b/>
          <w:snapToGrid w:val="0"/>
          <w:sz w:val="24"/>
          <w:szCs w:val="24"/>
        </w:rPr>
      </w:pPr>
    </w:p>
    <w:p w14:paraId="0CBFC155" w14:textId="77777777" w:rsidR="000A1DCE" w:rsidRPr="000A1DCE" w:rsidRDefault="000A1DCE" w:rsidP="000A1DCE">
      <w:pPr>
        <w:spacing w:before="120"/>
        <w:rPr>
          <w:rFonts w:ascii="Arial" w:hAnsi="Arial"/>
          <w:b/>
          <w:snapToGrid w:val="0"/>
          <w:sz w:val="24"/>
          <w:szCs w:val="24"/>
        </w:rPr>
      </w:pPr>
    </w:p>
    <w:p w14:paraId="33689B11" w14:textId="77777777" w:rsidR="000A1DCE" w:rsidRPr="000A1DCE" w:rsidRDefault="000A1DCE" w:rsidP="000A1DCE">
      <w:pPr>
        <w:spacing w:before="120"/>
        <w:rPr>
          <w:b/>
          <w:snapToGrid w:val="0"/>
          <w:sz w:val="24"/>
          <w:szCs w:val="24"/>
        </w:rPr>
      </w:pPr>
      <w:r w:rsidRPr="000A1DCE">
        <w:rPr>
          <w:rFonts w:ascii="Arial" w:hAnsi="Arial"/>
          <w:b/>
          <w:snapToGrid w:val="0"/>
          <w:sz w:val="24"/>
          <w:szCs w:val="24"/>
        </w:rPr>
        <w:t>zakázka číslo:</w:t>
      </w:r>
      <w:r w:rsidRPr="000A1DCE">
        <w:rPr>
          <w:b/>
          <w:snapToGrid w:val="0"/>
          <w:sz w:val="24"/>
          <w:szCs w:val="24"/>
        </w:rPr>
        <w:tab/>
        <w:t>9152 – 03 - 2020</w:t>
      </w:r>
    </w:p>
    <w:p w14:paraId="4F11B610" w14:textId="77777777" w:rsidR="000A1DCE" w:rsidRPr="000A1DCE" w:rsidRDefault="000A1DCE" w:rsidP="000A1DCE">
      <w:pPr>
        <w:spacing w:before="120"/>
        <w:rPr>
          <w:rFonts w:ascii="Arial" w:hAnsi="Arial"/>
          <w:b/>
          <w:snapToGrid w:val="0"/>
          <w:sz w:val="24"/>
          <w:szCs w:val="24"/>
        </w:rPr>
      </w:pPr>
    </w:p>
    <w:p w14:paraId="75826A50" w14:textId="0E643BB1" w:rsidR="000A1DCE" w:rsidRPr="000A1DCE" w:rsidRDefault="000A1DCE" w:rsidP="000A1DCE">
      <w:pPr>
        <w:spacing w:before="120"/>
        <w:rPr>
          <w:b/>
          <w:snapToGrid w:val="0"/>
          <w:sz w:val="24"/>
          <w:szCs w:val="24"/>
        </w:rPr>
      </w:pPr>
      <w:r w:rsidRPr="000A1DCE">
        <w:rPr>
          <w:rFonts w:ascii="Arial" w:hAnsi="Arial"/>
          <w:b/>
          <w:snapToGrid w:val="0"/>
          <w:sz w:val="24"/>
          <w:szCs w:val="24"/>
        </w:rPr>
        <w:t>datum:</w:t>
      </w:r>
      <w:r w:rsidRPr="000A1DCE">
        <w:rPr>
          <w:b/>
          <w:snapToGrid w:val="0"/>
          <w:sz w:val="24"/>
          <w:szCs w:val="24"/>
        </w:rPr>
        <w:tab/>
      </w:r>
      <w:r w:rsidRPr="000A1DCE">
        <w:rPr>
          <w:b/>
          <w:snapToGrid w:val="0"/>
          <w:sz w:val="24"/>
          <w:szCs w:val="24"/>
        </w:rPr>
        <w:tab/>
      </w:r>
      <w:r w:rsidR="009C1FED">
        <w:rPr>
          <w:b/>
          <w:snapToGrid w:val="0"/>
          <w:sz w:val="24"/>
          <w:szCs w:val="24"/>
        </w:rPr>
        <w:t>říjen 2025</w:t>
      </w:r>
      <w:r w:rsidRPr="000A1DCE">
        <w:rPr>
          <w:b/>
          <w:snapToGrid w:val="0"/>
          <w:sz w:val="24"/>
          <w:szCs w:val="24"/>
        </w:rPr>
        <w:t xml:space="preserve"> </w:t>
      </w:r>
    </w:p>
    <w:p w14:paraId="1B402E51" w14:textId="77777777" w:rsidR="0067032C" w:rsidRDefault="0067032C" w:rsidP="00EE2425">
      <w:pPr>
        <w:pStyle w:val="Nadpis1"/>
      </w:pPr>
      <w:r>
        <w:lastRenderedPageBreak/>
        <w:t>Popis</w:t>
      </w:r>
    </w:p>
    <w:p w14:paraId="083D91A0" w14:textId="38AFBCC9" w:rsidR="00B60E47" w:rsidRDefault="00A932A7" w:rsidP="00A932A7">
      <w:pPr>
        <w:pStyle w:val="Normlnodsazen"/>
        <w:ind w:left="0" w:firstLine="432"/>
        <w:rPr>
          <w:rFonts w:ascii="Calibri" w:hAnsi="Calibri"/>
          <w:sz w:val="20"/>
        </w:rPr>
      </w:pPr>
      <w:r w:rsidRPr="00213FFD">
        <w:rPr>
          <w:rFonts w:ascii="Calibri" w:hAnsi="Calibri"/>
          <w:sz w:val="20"/>
        </w:rPr>
        <w:t xml:space="preserve">Projekt řeší návrh </w:t>
      </w:r>
      <w:r w:rsidR="000D5AF5">
        <w:rPr>
          <w:rFonts w:ascii="Calibri" w:hAnsi="Calibri"/>
          <w:sz w:val="20"/>
        </w:rPr>
        <w:t xml:space="preserve">úprav </w:t>
      </w:r>
      <w:r w:rsidRPr="00213FFD">
        <w:rPr>
          <w:rFonts w:ascii="Calibri" w:hAnsi="Calibri"/>
          <w:sz w:val="20"/>
        </w:rPr>
        <w:t xml:space="preserve">vzduchotechnického zařízení </w:t>
      </w:r>
      <w:r w:rsidR="00A029FC">
        <w:rPr>
          <w:rFonts w:ascii="Calibri" w:hAnsi="Calibri"/>
          <w:sz w:val="20"/>
        </w:rPr>
        <w:t>v</w:t>
      </w:r>
      <w:r w:rsidR="007F0321">
        <w:rPr>
          <w:rFonts w:ascii="Calibri" w:hAnsi="Calibri"/>
          <w:sz w:val="20"/>
        </w:rPr>
        <w:t xml:space="preserve"> objektu </w:t>
      </w:r>
      <w:r w:rsidR="000D5AF5">
        <w:rPr>
          <w:rFonts w:ascii="Calibri" w:hAnsi="Calibri"/>
          <w:sz w:val="20"/>
        </w:rPr>
        <w:t>č.p. 12 na N</w:t>
      </w:r>
      <w:r w:rsidR="009418CC">
        <w:rPr>
          <w:rFonts w:ascii="Calibri" w:hAnsi="Calibri"/>
          <w:sz w:val="20"/>
        </w:rPr>
        <w:t>á</w:t>
      </w:r>
      <w:r w:rsidR="000D5AF5">
        <w:rPr>
          <w:rFonts w:ascii="Calibri" w:hAnsi="Calibri"/>
          <w:sz w:val="20"/>
        </w:rPr>
        <w:t xml:space="preserve">městí Míru v Litvínově. Objekt bude nově využíván jako </w:t>
      </w:r>
      <w:r w:rsidR="00D42596">
        <w:rPr>
          <w:rFonts w:ascii="Calibri" w:hAnsi="Calibri"/>
          <w:sz w:val="20"/>
        </w:rPr>
        <w:t>administrativní budov</w:t>
      </w:r>
      <w:r w:rsidR="000D5AF5">
        <w:rPr>
          <w:rFonts w:ascii="Calibri" w:hAnsi="Calibri"/>
          <w:sz w:val="20"/>
        </w:rPr>
        <w:t>a a v části přízemí bude zachována</w:t>
      </w:r>
      <w:r w:rsidR="009418CC">
        <w:rPr>
          <w:rFonts w:ascii="Calibri" w:hAnsi="Calibri"/>
          <w:sz w:val="20"/>
        </w:rPr>
        <w:t xml:space="preserve"> stávající</w:t>
      </w:r>
      <w:r w:rsidR="000D5AF5">
        <w:rPr>
          <w:rFonts w:ascii="Calibri" w:hAnsi="Calibri"/>
          <w:sz w:val="20"/>
        </w:rPr>
        <w:t xml:space="preserve"> cukrárna.</w:t>
      </w:r>
      <w:r w:rsidR="00B60E47">
        <w:rPr>
          <w:rFonts w:ascii="Calibri" w:hAnsi="Calibri"/>
          <w:sz w:val="20"/>
        </w:rPr>
        <w:t xml:space="preserve"> </w:t>
      </w:r>
    </w:p>
    <w:p w14:paraId="3D086371" w14:textId="0AEA1F48" w:rsidR="004C10D6" w:rsidRDefault="000D5AF5" w:rsidP="00A932A7">
      <w:pPr>
        <w:pStyle w:val="Normlnodsazen"/>
        <w:ind w:left="0" w:firstLine="432"/>
        <w:rPr>
          <w:rFonts w:ascii="Calibri" w:hAnsi="Calibri"/>
          <w:sz w:val="20"/>
        </w:rPr>
      </w:pPr>
      <w:r>
        <w:rPr>
          <w:rFonts w:ascii="Calibri" w:hAnsi="Calibri"/>
          <w:sz w:val="20"/>
        </w:rPr>
        <w:t>V objektu budou probíhat stavební úpravy a zateplení objektu</w:t>
      </w:r>
      <w:r w:rsidR="00B60E47">
        <w:rPr>
          <w:rFonts w:ascii="Calibri" w:hAnsi="Calibri"/>
          <w:sz w:val="20"/>
        </w:rPr>
        <w:t>.</w:t>
      </w:r>
      <w:r w:rsidR="00BC49AE">
        <w:rPr>
          <w:rFonts w:ascii="Calibri" w:hAnsi="Calibri"/>
          <w:sz w:val="20"/>
        </w:rPr>
        <w:t xml:space="preserve"> Stavební úpravy objektu</w:t>
      </w:r>
      <w:r w:rsidR="004E3E64">
        <w:rPr>
          <w:rFonts w:ascii="Calibri" w:hAnsi="Calibri"/>
          <w:sz w:val="20"/>
        </w:rPr>
        <w:t xml:space="preserve"> jsou patrné ze stavební části PD. </w:t>
      </w:r>
      <w:r w:rsidR="00BC49AE">
        <w:rPr>
          <w:rFonts w:ascii="Calibri" w:hAnsi="Calibri"/>
          <w:sz w:val="20"/>
        </w:rPr>
        <w:t xml:space="preserve"> </w:t>
      </w:r>
      <w:r w:rsidR="007F0321">
        <w:rPr>
          <w:rFonts w:ascii="Calibri" w:hAnsi="Calibri"/>
          <w:sz w:val="20"/>
        </w:rPr>
        <w:t>Nová dispozice objektu a využití jednotlivých místností je patrné výkresové části PD a zejména ze stavební části PD.</w:t>
      </w:r>
    </w:p>
    <w:p w14:paraId="05DBC85C" w14:textId="77777777" w:rsidR="00702653" w:rsidRDefault="00702653" w:rsidP="00A932A7">
      <w:pPr>
        <w:pStyle w:val="Normlnodsazen"/>
        <w:ind w:left="0" w:firstLine="432"/>
        <w:rPr>
          <w:rFonts w:ascii="Calibri" w:hAnsi="Calibri"/>
          <w:sz w:val="20"/>
        </w:rPr>
      </w:pPr>
    </w:p>
    <w:p w14:paraId="7E0754F5" w14:textId="42D831A0" w:rsidR="000D5AF5" w:rsidRDefault="000D5AF5" w:rsidP="00A932A7">
      <w:pPr>
        <w:pStyle w:val="Normlnodsazen"/>
        <w:ind w:left="0" w:firstLine="432"/>
        <w:rPr>
          <w:rFonts w:ascii="Calibri" w:hAnsi="Calibri"/>
          <w:sz w:val="20"/>
        </w:rPr>
      </w:pPr>
      <w:r>
        <w:rPr>
          <w:rFonts w:ascii="Calibri" w:hAnsi="Calibri"/>
          <w:sz w:val="20"/>
        </w:rPr>
        <w:t>V současné době je v objektu instalována centrální VZT jednotka, která zajišťovala výměnu vzduchu v prostorech prodejen a cukrárny.  Vzduchotechnická jednotka bude zachována a rozvody vzduchu budou upraveny tak, aby vyhovovali novému využití jednotlivých místností.</w:t>
      </w:r>
    </w:p>
    <w:p w14:paraId="5BA230E3" w14:textId="533D942F" w:rsidR="007F0321" w:rsidRDefault="002C4FAA" w:rsidP="00A932A7">
      <w:pPr>
        <w:pStyle w:val="Normlnodsazen"/>
        <w:ind w:left="0" w:firstLine="432"/>
        <w:rPr>
          <w:rFonts w:ascii="Calibri" w:hAnsi="Calibri"/>
          <w:sz w:val="20"/>
        </w:rPr>
      </w:pPr>
      <w:r>
        <w:rPr>
          <w:rFonts w:ascii="Calibri" w:hAnsi="Calibri"/>
          <w:sz w:val="20"/>
        </w:rPr>
        <w:t xml:space="preserve">Je řešeno </w:t>
      </w:r>
      <w:r w:rsidR="00B60E47">
        <w:rPr>
          <w:rFonts w:ascii="Calibri" w:hAnsi="Calibri"/>
          <w:sz w:val="20"/>
        </w:rPr>
        <w:t xml:space="preserve">podtlakové </w:t>
      </w:r>
      <w:r>
        <w:rPr>
          <w:rFonts w:ascii="Calibri" w:hAnsi="Calibri"/>
          <w:sz w:val="20"/>
        </w:rPr>
        <w:t xml:space="preserve">větrání </w:t>
      </w:r>
      <w:r w:rsidR="004C10D6">
        <w:rPr>
          <w:rFonts w:ascii="Calibri" w:hAnsi="Calibri"/>
          <w:sz w:val="20"/>
        </w:rPr>
        <w:t>hygienických zařízení</w:t>
      </w:r>
      <w:r w:rsidR="000D5AF5">
        <w:rPr>
          <w:rFonts w:ascii="Calibri" w:hAnsi="Calibri"/>
          <w:sz w:val="20"/>
        </w:rPr>
        <w:t>, přetlakové větrání společných chodeb, které nemají přirozené větrání okny, dále</w:t>
      </w:r>
      <w:r w:rsidR="009418CC">
        <w:rPr>
          <w:rFonts w:ascii="Calibri" w:hAnsi="Calibri"/>
          <w:sz w:val="20"/>
        </w:rPr>
        <w:t xml:space="preserve"> je řešeno</w:t>
      </w:r>
      <w:r w:rsidR="000D5AF5">
        <w:rPr>
          <w:rFonts w:ascii="Calibri" w:hAnsi="Calibri"/>
          <w:sz w:val="20"/>
        </w:rPr>
        <w:t xml:space="preserve"> </w:t>
      </w:r>
      <w:r w:rsidR="00B60E47">
        <w:rPr>
          <w:rFonts w:ascii="Calibri" w:hAnsi="Calibri"/>
          <w:sz w:val="20"/>
        </w:rPr>
        <w:t>chlazení vybraných místností</w:t>
      </w:r>
      <w:r w:rsidR="007F0321">
        <w:rPr>
          <w:rFonts w:ascii="Calibri" w:hAnsi="Calibri"/>
          <w:sz w:val="20"/>
        </w:rPr>
        <w:t xml:space="preserve">. </w:t>
      </w:r>
    </w:p>
    <w:p w14:paraId="67E80AE4" w14:textId="18F31FFE" w:rsidR="000D5AF5" w:rsidRDefault="000D5AF5" w:rsidP="00A932A7">
      <w:pPr>
        <w:pStyle w:val="Normlnodsazen"/>
        <w:ind w:left="0" w:firstLine="432"/>
        <w:rPr>
          <w:rFonts w:ascii="Calibri" w:hAnsi="Calibri"/>
          <w:sz w:val="20"/>
        </w:rPr>
      </w:pPr>
      <w:r>
        <w:rPr>
          <w:rFonts w:ascii="Calibri" w:hAnsi="Calibri"/>
          <w:sz w:val="20"/>
        </w:rPr>
        <w:t>Větrání všech kanceláří je řešeno jako přirozené, otevíratelnými okny.</w:t>
      </w:r>
    </w:p>
    <w:p w14:paraId="4E5C4F8D" w14:textId="77777777" w:rsidR="000D5AF5" w:rsidRDefault="000D5AF5" w:rsidP="00A932A7">
      <w:pPr>
        <w:pStyle w:val="Normlnodsazen"/>
        <w:ind w:left="0" w:firstLine="432"/>
        <w:rPr>
          <w:rFonts w:ascii="Calibri" w:hAnsi="Calibri"/>
          <w:sz w:val="20"/>
        </w:rPr>
      </w:pPr>
    </w:p>
    <w:p w14:paraId="52794503" w14:textId="124091CC" w:rsidR="001101E4" w:rsidRDefault="00E40D58" w:rsidP="00A932A7">
      <w:pPr>
        <w:pStyle w:val="Normlnodsazen"/>
        <w:ind w:left="0" w:firstLine="432"/>
        <w:rPr>
          <w:rFonts w:ascii="Calibri" w:hAnsi="Calibri"/>
          <w:sz w:val="20"/>
        </w:rPr>
      </w:pPr>
      <w:r>
        <w:rPr>
          <w:rFonts w:ascii="Calibri" w:hAnsi="Calibri"/>
          <w:sz w:val="20"/>
        </w:rPr>
        <w:t xml:space="preserve">Chlazení vybraných prostorů je řešeno na základě požadavku </w:t>
      </w:r>
      <w:r w:rsidR="004E3E64">
        <w:rPr>
          <w:rFonts w:ascii="Calibri" w:hAnsi="Calibri"/>
          <w:sz w:val="20"/>
        </w:rPr>
        <w:t>investora</w:t>
      </w:r>
      <w:r>
        <w:rPr>
          <w:rFonts w:ascii="Calibri" w:hAnsi="Calibri"/>
          <w:sz w:val="20"/>
        </w:rPr>
        <w:t>.</w:t>
      </w:r>
      <w:r w:rsidR="00AA57B1">
        <w:rPr>
          <w:rFonts w:ascii="Calibri" w:hAnsi="Calibri"/>
          <w:sz w:val="20"/>
        </w:rPr>
        <w:t xml:space="preserve"> Je řešeno chlazení prostoru 1. NP (kanceláří) a 2.NP. </w:t>
      </w:r>
      <w:r w:rsidR="006B13AD">
        <w:rPr>
          <w:rFonts w:ascii="Calibri" w:hAnsi="Calibri"/>
          <w:sz w:val="20"/>
        </w:rPr>
        <w:t>C</w:t>
      </w:r>
      <w:r w:rsidR="00AA57B1">
        <w:rPr>
          <w:rFonts w:ascii="Calibri" w:hAnsi="Calibri"/>
          <w:sz w:val="20"/>
        </w:rPr>
        <w:t>hlazení 3.NP bude ponecháno stávající – beze změn.</w:t>
      </w:r>
    </w:p>
    <w:p w14:paraId="6E1820B9" w14:textId="77777777" w:rsidR="00E40D58" w:rsidRDefault="00E40D58" w:rsidP="00A932A7">
      <w:pPr>
        <w:pStyle w:val="Normlnodsazen"/>
        <w:ind w:left="0" w:firstLine="432"/>
        <w:rPr>
          <w:rFonts w:ascii="Calibri" w:hAnsi="Calibri"/>
          <w:sz w:val="20"/>
        </w:rPr>
      </w:pPr>
    </w:p>
    <w:p w14:paraId="2EAC5584" w14:textId="63D6B868" w:rsidR="008921B5" w:rsidRPr="008921B5" w:rsidRDefault="008921B5" w:rsidP="00A932A7">
      <w:pPr>
        <w:pStyle w:val="Normlnodsazen"/>
        <w:ind w:left="0" w:firstLine="432"/>
        <w:rPr>
          <w:rFonts w:ascii="Calibri" w:hAnsi="Calibri"/>
          <w:b/>
          <w:sz w:val="20"/>
        </w:rPr>
      </w:pPr>
      <w:r w:rsidRPr="008921B5">
        <w:rPr>
          <w:rFonts w:ascii="Calibri" w:hAnsi="Calibri"/>
          <w:b/>
          <w:sz w:val="20"/>
        </w:rPr>
        <w:t>Podrobnosti všech</w:t>
      </w:r>
      <w:r w:rsidR="00E40D58">
        <w:rPr>
          <w:rFonts w:ascii="Calibri" w:hAnsi="Calibri"/>
          <w:b/>
          <w:sz w:val="20"/>
        </w:rPr>
        <w:t xml:space="preserve"> </w:t>
      </w:r>
      <w:r w:rsidR="00AA57B1">
        <w:rPr>
          <w:rFonts w:ascii="Calibri" w:hAnsi="Calibri"/>
          <w:b/>
          <w:sz w:val="20"/>
        </w:rPr>
        <w:t xml:space="preserve">navržených </w:t>
      </w:r>
      <w:r w:rsidRPr="008921B5">
        <w:rPr>
          <w:rFonts w:ascii="Calibri" w:hAnsi="Calibri"/>
          <w:b/>
          <w:sz w:val="20"/>
        </w:rPr>
        <w:t>zařízení jsou patrné z technické specifikace</w:t>
      </w:r>
      <w:r w:rsidR="001101E4">
        <w:rPr>
          <w:rFonts w:ascii="Calibri" w:hAnsi="Calibri"/>
          <w:b/>
          <w:sz w:val="20"/>
        </w:rPr>
        <w:t xml:space="preserve"> uvedené v této zprávě</w:t>
      </w:r>
      <w:r w:rsidRPr="008921B5">
        <w:rPr>
          <w:rFonts w:ascii="Calibri" w:hAnsi="Calibri"/>
          <w:b/>
          <w:sz w:val="20"/>
        </w:rPr>
        <w:t>.</w:t>
      </w:r>
    </w:p>
    <w:p w14:paraId="2459699E" w14:textId="70186AF5" w:rsidR="00B277BD" w:rsidRDefault="00B277BD" w:rsidP="00A932A7">
      <w:pPr>
        <w:pStyle w:val="Normlnodsazen"/>
        <w:ind w:left="0" w:firstLine="432"/>
        <w:rPr>
          <w:rFonts w:ascii="Calibri" w:hAnsi="Calibri"/>
          <w:sz w:val="20"/>
        </w:rPr>
      </w:pPr>
    </w:p>
    <w:p w14:paraId="7AEF8CB1" w14:textId="77777777" w:rsidR="00D415CB" w:rsidRPr="0033357D" w:rsidRDefault="00D415CB" w:rsidP="00D415CB">
      <w:pPr>
        <w:spacing w:before="120"/>
        <w:ind w:firstLine="432"/>
        <w:rPr>
          <w:b/>
          <w:i/>
          <w:snapToGrid w:val="0"/>
          <w:sz w:val="20"/>
          <w:u w:val="single"/>
        </w:rPr>
      </w:pPr>
      <w:r w:rsidRPr="0033357D">
        <w:rPr>
          <w:b/>
          <w:i/>
          <w:snapToGrid w:val="0"/>
          <w:sz w:val="20"/>
          <w:u w:val="single"/>
        </w:rPr>
        <w:t>Poznámka:</w:t>
      </w:r>
    </w:p>
    <w:p w14:paraId="52F549ED" w14:textId="77777777" w:rsidR="00D415CB" w:rsidRDefault="00D415CB" w:rsidP="00D415CB">
      <w:pPr>
        <w:spacing w:before="120"/>
        <w:ind w:firstLine="432"/>
        <w:rPr>
          <w:i/>
          <w:color w:val="000000"/>
          <w:kern w:val="18"/>
          <w:sz w:val="20"/>
        </w:rPr>
      </w:pPr>
      <w:r w:rsidRPr="0033357D">
        <w:rPr>
          <w:i/>
          <w:color w:val="000000"/>
          <w:kern w:val="18"/>
          <w:sz w:val="20"/>
        </w:rPr>
        <w:t xml:space="preserve">Pokud je v projektové dokumentaci obsažen požadavek nebo odkaz na obchodní firmy, názvy nebo jména a příjmení, specifická označení zboží a služeb, které platí pro určitou osobu, popřípadě její organizační složku, patenty na vynálezy, užitné vzory, průmyslové vzory, ochranné známky nebo označení původu, pokud by to vedlo ke zvýhodnění nebo vyloučení určitých dodavatelů nebo výrobků, má se za to, že zadavatel tak učinil z důvodů srozumitelnosti a přesnosti popisu, </w:t>
      </w:r>
      <w:r w:rsidRPr="0033357D">
        <w:rPr>
          <w:b/>
          <w:i/>
          <w:color w:val="000000"/>
          <w:kern w:val="18"/>
          <w:sz w:val="20"/>
        </w:rPr>
        <w:t>a zadavatel umožňuje pro plnění zakázky použití i jiných, kvalitativně, technicky, esteticky a architektonicky obdobných řešení</w:t>
      </w:r>
      <w:r w:rsidRPr="0033357D">
        <w:rPr>
          <w:i/>
          <w:color w:val="000000"/>
          <w:kern w:val="18"/>
          <w:sz w:val="20"/>
        </w:rPr>
        <w:t>. Zadavatel má možnost požádat dodavatele, aby prokázal a doložil, že jím navrhované jiné řešení je kvalitativně a technicky obdobné.</w:t>
      </w:r>
    </w:p>
    <w:p w14:paraId="1535A2E0" w14:textId="77777777" w:rsidR="00213FFD" w:rsidRPr="00D50E48" w:rsidRDefault="00213FFD" w:rsidP="00213FFD">
      <w:pPr>
        <w:pStyle w:val="Nadpis1"/>
        <w:rPr>
          <w:snapToGrid w:val="0"/>
        </w:rPr>
      </w:pPr>
      <w:r>
        <w:rPr>
          <w:snapToGrid w:val="0"/>
        </w:rPr>
        <w:t>Podkladem pro zpracování projektu</w:t>
      </w:r>
    </w:p>
    <w:p w14:paraId="45B621FF" w14:textId="77777777" w:rsidR="008F72BD" w:rsidRPr="001519A7" w:rsidRDefault="00A029FC" w:rsidP="001519A7">
      <w:pPr>
        <w:numPr>
          <w:ilvl w:val="0"/>
          <w:numId w:val="9"/>
        </w:numPr>
        <w:ind w:left="714" w:hanging="357"/>
        <w:rPr>
          <w:rFonts w:asciiTheme="minorHAnsi" w:hAnsiTheme="minorHAnsi" w:cstheme="minorHAnsi"/>
          <w:sz w:val="20"/>
        </w:rPr>
      </w:pPr>
      <w:r w:rsidRPr="001519A7">
        <w:rPr>
          <w:rFonts w:asciiTheme="minorHAnsi" w:hAnsiTheme="minorHAnsi" w:cstheme="minorHAnsi"/>
          <w:sz w:val="20"/>
        </w:rPr>
        <w:t>Stavební výkresy předané autorem stavební části</w:t>
      </w:r>
    </w:p>
    <w:p w14:paraId="77431D6F" w14:textId="77777777" w:rsidR="008F72BD" w:rsidRPr="001519A7" w:rsidRDefault="008F72BD" w:rsidP="001519A7">
      <w:pPr>
        <w:numPr>
          <w:ilvl w:val="0"/>
          <w:numId w:val="9"/>
        </w:numPr>
        <w:ind w:left="714" w:hanging="357"/>
        <w:rPr>
          <w:rFonts w:asciiTheme="minorHAnsi" w:hAnsiTheme="minorHAnsi" w:cstheme="minorHAnsi"/>
          <w:sz w:val="20"/>
        </w:rPr>
      </w:pPr>
      <w:r w:rsidRPr="001519A7">
        <w:rPr>
          <w:rFonts w:asciiTheme="minorHAnsi" w:hAnsiTheme="minorHAnsi" w:cstheme="minorHAnsi"/>
          <w:sz w:val="20"/>
        </w:rPr>
        <w:t>normy a podklady výrobců VZT</w:t>
      </w:r>
    </w:p>
    <w:p w14:paraId="64CD1772" w14:textId="1E3C3C49" w:rsidR="00B60E47" w:rsidRPr="001519A7" w:rsidRDefault="00B60E47" w:rsidP="001519A7">
      <w:pPr>
        <w:numPr>
          <w:ilvl w:val="0"/>
          <w:numId w:val="9"/>
        </w:numPr>
        <w:ind w:left="714" w:hanging="357"/>
        <w:rPr>
          <w:rFonts w:asciiTheme="minorHAnsi" w:hAnsiTheme="minorHAnsi" w:cstheme="minorHAnsi"/>
          <w:sz w:val="20"/>
        </w:rPr>
      </w:pPr>
      <w:r w:rsidRPr="001519A7">
        <w:rPr>
          <w:rFonts w:asciiTheme="minorHAnsi" w:hAnsiTheme="minorHAnsi" w:cstheme="minorHAnsi"/>
          <w:sz w:val="20"/>
        </w:rPr>
        <w:t>nařízení vlády č. 361/2007 Sb., kterým se stanoví podmínky ochrany zdraví při práci</w:t>
      </w:r>
      <w:r w:rsidR="00D415CB" w:rsidRPr="001519A7">
        <w:rPr>
          <w:rFonts w:asciiTheme="minorHAnsi" w:hAnsiTheme="minorHAnsi" w:cstheme="minorHAnsi"/>
          <w:sz w:val="20"/>
        </w:rPr>
        <w:t xml:space="preserve">, </w:t>
      </w:r>
      <w:r w:rsidR="009135EA" w:rsidRPr="001519A7">
        <w:rPr>
          <w:rFonts w:asciiTheme="minorHAnsi" w:hAnsiTheme="minorHAnsi" w:cstheme="minorHAnsi"/>
          <w:sz w:val="20"/>
        </w:rPr>
        <w:t xml:space="preserve">v </w:t>
      </w:r>
      <w:r w:rsidR="00D415CB" w:rsidRPr="001519A7">
        <w:rPr>
          <w:rFonts w:asciiTheme="minorHAnsi" w:hAnsiTheme="minorHAnsi" w:cstheme="minorHAnsi"/>
          <w:sz w:val="20"/>
        </w:rPr>
        <w:t>platném znění</w:t>
      </w:r>
    </w:p>
    <w:p w14:paraId="2B094E73" w14:textId="77777777" w:rsidR="00B60E47" w:rsidRPr="001519A7" w:rsidRDefault="00B60E47" w:rsidP="001519A7">
      <w:pPr>
        <w:numPr>
          <w:ilvl w:val="0"/>
          <w:numId w:val="9"/>
        </w:numPr>
        <w:ind w:left="714" w:hanging="357"/>
        <w:rPr>
          <w:rFonts w:asciiTheme="minorHAnsi" w:hAnsiTheme="minorHAnsi" w:cstheme="minorHAnsi"/>
          <w:sz w:val="20"/>
        </w:rPr>
      </w:pPr>
      <w:r w:rsidRPr="001519A7">
        <w:rPr>
          <w:rFonts w:asciiTheme="minorHAnsi" w:hAnsiTheme="minorHAnsi" w:cstheme="minorHAnsi"/>
          <w:sz w:val="20"/>
        </w:rPr>
        <w:t>zákon č. 258/2000 Sb. o ochraně veřejného zdraví a o změně některých souvisejících zákonů</w:t>
      </w:r>
    </w:p>
    <w:p w14:paraId="1F136A0C" w14:textId="77777777" w:rsidR="00E40D58" w:rsidRPr="001519A7" w:rsidRDefault="00E40D58" w:rsidP="001519A7">
      <w:pPr>
        <w:numPr>
          <w:ilvl w:val="0"/>
          <w:numId w:val="9"/>
        </w:numPr>
        <w:ind w:left="714" w:hanging="357"/>
        <w:rPr>
          <w:rFonts w:asciiTheme="minorHAnsi" w:hAnsiTheme="minorHAnsi" w:cstheme="minorHAnsi"/>
          <w:sz w:val="20"/>
        </w:rPr>
      </w:pPr>
      <w:r w:rsidRPr="001519A7">
        <w:rPr>
          <w:rFonts w:asciiTheme="minorHAnsi" w:hAnsiTheme="minorHAnsi" w:cstheme="minorHAnsi"/>
          <w:sz w:val="20"/>
        </w:rPr>
        <w:t>Nařízení komise (EU) č. 1253/2014 – Ecodesign.</w:t>
      </w:r>
    </w:p>
    <w:p w14:paraId="46D800C9" w14:textId="77777777" w:rsidR="00B60E47" w:rsidRPr="001519A7" w:rsidRDefault="00B60E47" w:rsidP="001519A7">
      <w:pPr>
        <w:numPr>
          <w:ilvl w:val="0"/>
          <w:numId w:val="9"/>
        </w:numPr>
        <w:ind w:left="714" w:hanging="357"/>
        <w:rPr>
          <w:rFonts w:asciiTheme="minorHAnsi" w:hAnsiTheme="minorHAnsi" w:cstheme="minorHAnsi"/>
          <w:sz w:val="20"/>
        </w:rPr>
      </w:pPr>
      <w:r w:rsidRPr="001519A7">
        <w:rPr>
          <w:rFonts w:asciiTheme="minorHAnsi" w:hAnsiTheme="minorHAnsi" w:cstheme="minorHAnsi"/>
          <w:sz w:val="20"/>
        </w:rPr>
        <w:t>zákon č. 262/2006 Sb. zákoník práce v platném znění</w:t>
      </w:r>
    </w:p>
    <w:p w14:paraId="67A30239" w14:textId="06812D86" w:rsidR="00B60E47" w:rsidRPr="001519A7" w:rsidRDefault="00B60E47" w:rsidP="001519A7">
      <w:pPr>
        <w:numPr>
          <w:ilvl w:val="0"/>
          <w:numId w:val="9"/>
        </w:numPr>
        <w:ind w:left="714" w:hanging="357"/>
        <w:rPr>
          <w:rFonts w:asciiTheme="minorHAnsi" w:hAnsiTheme="minorHAnsi" w:cstheme="minorHAnsi"/>
          <w:sz w:val="20"/>
        </w:rPr>
      </w:pPr>
      <w:r w:rsidRPr="001519A7">
        <w:rPr>
          <w:rFonts w:asciiTheme="minorHAnsi" w:hAnsiTheme="minorHAnsi" w:cstheme="minorHAnsi"/>
          <w:sz w:val="20"/>
        </w:rPr>
        <w:t xml:space="preserve">vyhláška č. </w:t>
      </w:r>
      <w:r w:rsidR="009C57E0" w:rsidRPr="001519A7">
        <w:rPr>
          <w:rFonts w:asciiTheme="minorHAnsi" w:hAnsiTheme="minorHAnsi" w:cstheme="minorHAnsi"/>
          <w:sz w:val="20"/>
        </w:rPr>
        <w:t>43</w:t>
      </w:r>
      <w:r w:rsidRPr="001519A7">
        <w:rPr>
          <w:rFonts w:asciiTheme="minorHAnsi" w:hAnsiTheme="minorHAnsi" w:cstheme="minorHAnsi"/>
          <w:sz w:val="20"/>
        </w:rPr>
        <w:t>/20</w:t>
      </w:r>
      <w:r w:rsidR="009C57E0" w:rsidRPr="001519A7">
        <w:rPr>
          <w:rFonts w:asciiTheme="minorHAnsi" w:hAnsiTheme="minorHAnsi" w:cstheme="minorHAnsi"/>
          <w:sz w:val="20"/>
        </w:rPr>
        <w:t>25</w:t>
      </w:r>
      <w:r w:rsidRPr="001519A7">
        <w:rPr>
          <w:rFonts w:asciiTheme="minorHAnsi" w:hAnsiTheme="minorHAnsi" w:cstheme="minorHAnsi"/>
          <w:sz w:val="20"/>
        </w:rPr>
        <w:t xml:space="preserve"> Sb., kterou se stanoví hygienické limity chemických, fyzikálních a biologických ukazatelů pro vnitřní prostředí pobytových místností některých staveb </w:t>
      </w:r>
    </w:p>
    <w:p w14:paraId="7399316D" w14:textId="3CB63BC9" w:rsidR="00B60E47" w:rsidRPr="001519A7" w:rsidRDefault="00B60E47" w:rsidP="001519A7">
      <w:pPr>
        <w:numPr>
          <w:ilvl w:val="0"/>
          <w:numId w:val="9"/>
        </w:numPr>
        <w:ind w:left="714" w:hanging="357"/>
        <w:rPr>
          <w:rFonts w:asciiTheme="minorHAnsi" w:hAnsiTheme="minorHAnsi" w:cstheme="minorHAnsi"/>
          <w:sz w:val="20"/>
        </w:rPr>
      </w:pPr>
      <w:r w:rsidRPr="001519A7">
        <w:rPr>
          <w:rFonts w:asciiTheme="minorHAnsi" w:hAnsiTheme="minorHAnsi" w:cstheme="minorHAnsi"/>
          <w:sz w:val="20"/>
        </w:rPr>
        <w:t xml:space="preserve">vyhláška č. </w:t>
      </w:r>
      <w:r w:rsidR="0015243D" w:rsidRPr="001519A7">
        <w:rPr>
          <w:rFonts w:asciiTheme="minorHAnsi" w:hAnsiTheme="minorHAnsi" w:cstheme="minorHAnsi"/>
          <w:sz w:val="20"/>
        </w:rPr>
        <w:t>283/2021</w:t>
      </w:r>
      <w:r w:rsidRPr="001519A7">
        <w:rPr>
          <w:rFonts w:asciiTheme="minorHAnsi" w:hAnsiTheme="minorHAnsi" w:cstheme="minorHAnsi"/>
          <w:sz w:val="20"/>
        </w:rPr>
        <w:t xml:space="preserve"> Sb. o obecných technických požadavcích na výstavbu</w:t>
      </w:r>
    </w:p>
    <w:p w14:paraId="570A11F1" w14:textId="77777777" w:rsidR="008F72BD" w:rsidRPr="001519A7" w:rsidRDefault="008F72BD" w:rsidP="001519A7">
      <w:pPr>
        <w:numPr>
          <w:ilvl w:val="0"/>
          <w:numId w:val="9"/>
        </w:numPr>
        <w:ind w:left="714" w:hanging="357"/>
        <w:rPr>
          <w:rFonts w:asciiTheme="minorHAnsi" w:hAnsiTheme="minorHAnsi" w:cstheme="minorHAnsi"/>
          <w:sz w:val="20"/>
        </w:rPr>
      </w:pPr>
      <w:r w:rsidRPr="001519A7">
        <w:rPr>
          <w:rFonts w:asciiTheme="minorHAnsi" w:hAnsiTheme="minorHAnsi" w:cstheme="minorHAnsi"/>
          <w:sz w:val="20"/>
        </w:rPr>
        <w:t>ČSN 12 7010 navrhování větracích a klimatizačních zařízení</w:t>
      </w:r>
    </w:p>
    <w:p w14:paraId="5E8D4299" w14:textId="4998D255" w:rsidR="00813914" w:rsidRPr="001519A7" w:rsidRDefault="00B462DD" w:rsidP="001519A7">
      <w:pPr>
        <w:numPr>
          <w:ilvl w:val="0"/>
          <w:numId w:val="9"/>
        </w:numPr>
        <w:ind w:left="714" w:hanging="357"/>
        <w:rPr>
          <w:rFonts w:asciiTheme="minorHAnsi" w:hAnsiTheme="minorHAnsi" w:cstheme="minorHAnsi"/>
          <w:sz w:val="20"/>
        </w:rPr>
      </w:pPr>
      <w:r w:rsidRPr="001519A7">
        <w:rPr>
          <w:rFonts w:asciiTheme="minorHAnsi" w:hAnsiTheme="minorHAnsi" w:cstheme="minorHAnsi"/>
          <w:sz w:val="20"/>
        </w:rPr>
        <w:t>ČSN EN ISO 717-1   (730531)</w:t>
      </w:r>
      <w:r w:rsidR="00813914" w:rsidRPr="001519A7">
        <w:rPr>
          <w:rFonts w:asciiTheme="minorHAnsi" w:hAnsiTheme="minorHAnsi" w:cstheme="minorHAnsi"/>
          <w:sz w:val="20"/>
        </w:rPr>
        <w:t xml:space="preserve"> </w:t>
      </w:r>
      <w:r w:rsidRPr="001519A7">
        <w:rPr>
          <w:rFonts w:asciiTheme="minorHAnsi" w:hAnsiTheme="minorHAnsi" w:cstheme="minorHAnsi"/>
          <w:sz w:val="20"/>
        </w:rPr>
        <w:t>Akustika - Hodnocení zvukové izolace stavebních konstrukcí a v</w:t>
      </w:r>
      <w:r w:rsidR="00011AB8" w:rsidRPr="001519A7">
        <w:rPr>
          <w:rFonts w:asciiTheme="minorHAnsi" w:hAnsiTheme="minorHAnsi" w:cstheme="minorHAnsi"/>
          <w:sz w:val="20"/>
        </w:rPr>
        <w:t> </w:t>
      </w:r>
      <w:r w:rsidRPr="001519A7">
        <w:rPr>
          <w:rFonts w:asciiTheme="minorHAnsi" w:hAnsiTheme="minorHAnsi" w:cstheme="minorHAnsi"/>
          <w:sz w:val="20"/>
        </w:rPr>
        <w:t>budovách</w:t>
      </w:r>
      <w:r w:rsidR="00011AB8" w:rsidRPr="001519A7">
        <w:rPr>
          <w:rFonts w:asciiTheme="minorHAnsi" w:hAnsiTheme="minorHAnsi" w:cstheme="minorHAnsi"/>
          <w:sz w:val="20"/>
        </w:rPr>
        <w:t xml:space="preserve"> – Část 1: Vzduchová neprůzvučnost</w:t>
      </w:r>
    </w:p>
    <w:p w14:paraId="360167C4" w14:textId="0E5E9BD7" w:rsidR="008F72BD" w:rsidRPr="001519A7" w:rsidRDefault="008F72BD" w:rsidP="001519A7">
      <w:pPr>
        <w:numPr>
          <w:ilvl w:val="0"/>
          <w:numId w:val="9"/>
        </w:numPr>
        <w:ind w:left="714" w:hanging="357"/>
        <w:rPr>
          <w:rFonts w:asciiTheme="minorHAnsi" w:hAnsiTheme="minorHAnsi" w:cstheme="minorHAnsi"/>
          <w:sz w:val="20"/>
        </w:rPr>
      </w:pPr>
      <w:r w:rsidRPr="001519A7">
        <w:rPr>
          <w:rFonts w:asciiTheme="minorHAnsi" w:hAnsiTheme="minorHAnsi" w:cstheme="minorHAnsi"/>
          <w:sz w:val="20"/>
        </w:rPr>
        <w:t>ČSN 73 0548 výpočet tepelné zátěže klimatizovaných prostorů</w:t>
      </w:r>
    </w:p>
    <w:p w14:paraId="6EF68971" w14:textId="08C385B3" w:rsidR="008F72BD" w:rsidRPr="001519A7" w:rsidRDefault="00F274F9" w:rsidP="001519A7">
      <w:pPr>
        <w:numPr>
          <w:ilvl w:val="0"/>
          <w:numId w:val="9"/>
        </w:numPr>
        <w:ind w:left="714" w:hanging="357"/>
        <w:rPr>
          <w:rFonts w:asciiTheme="minorHAnsi" w:hAnsiTheme="minorHAnsi" w:cstheme="minorHAnsi"/>
          <w:sz w:val="20"/>
        </w:rPr>
      </w:pPr>
      <w:r w:rsidRPr="001519A7">
        <w:rPr>
          <w:rFonts w:asciiTheme="minorHAnsi" w:hAnsiTheme="minorHAnsi" w:cstheme="minorHAnsi"/>
          <w:sz w:val="20"/>
        </w:rPr>
        <w:t>ČSN 73 0802 ED.2 (730802)</w:t>
      </w:r>
      <w:r w:rsidR="00EA5293" w:rsidRPr="001519A7">
        <w:rPr>
          <w:rFonts w:asciiTheme="minorHAnsi" w:hAnsiTheme="minorHAnsi" w:cstheme="minorHAnsi"/>
          <w:sz w:val="20"/>
        </w:rPr>
        <w:t xml:space="preserve"> </w:t>
      </w:r>
      <w:r w:rsidRPr="001519A7">
        <w:rPr>
          <w:rFonts w:asciiTheme="minorHAnsi" w:hAnsiTheme="minorHAnsi" w:cstheme="minorHAnsi"/>
          <w:sz w:val="20"/>
        </w:rPr>
        <w:t>Požární bezpečnost staveb - Nevýrobní objekty</w:t>
      </w:r>
    </w:p>
    <w:p w14:paraId="03039995" w14:textId="77777777" w:rsidR="008F72BD" w:rsidRPr="001519A7" w:rsidRDefault="008F72BD" w:rsidP="001519A7">
      <w:pPr>
        <w:numPr>
          <w:ilvl w:val="0"/>
          <w:numId w:val="9"/>
        </w:numPr>
        <w:ind w:left="714" w:hanging="357"/>
        <w:rPr>
          <w:rFonts w:asciiTheme="minorHAnsi" w:hAnsiTheme="minorHAnsi" w:cstheme="minorHAnsi"/>
          <w:sz w:val="20"/>
        </w:rPr>
      </w:pPr>
      <w:r w:rsidRPr="001519A7">
        <w:rPr>
          <w:rFonts w:asciiTheme="minorHAnsi" w:hAnsiTheme="minorHAnsi" w:cstheme="minorHAnsi"/>
          <w:sz w:val="20"/>
        </w:rPr>
        <w:t>ČSN 73 0831 shromažďovací prostory (stavby pro obchod)</w:t>
      </w:r>
    </w:p>
    <w:p w14:paraId="3C27A167" w14:textId="77777777" w:rsidR="008F72BD" w:rsidRPr="001519A7" w:rsidRDefault="008F72BD" w:rsidP="001519A7">
      <w:pPr>
        <w:numPr>
          <w:ilvl w:val="0"/>
          <w:numId w:val="9"/>
        </w:numPr>
        <w:ind w:left="714" w:hanging="357"/>
        <w:rPr>
          <w:rFonts w:asciiTheme="minorHAnsi" w:hAnsiTheme="minorHAnsi" w:cstheme="minorHAnsi"/>
          <w:sz w:val="20"/>
        </w:rPr>
      </w:pPr>
      <w:r w:rsidRPr="001519A7">
        <w:rPr>
          <w:rFonts w:asciiTheme="minorHAnsi" w:hAnsiTheme="minorHAnsi" w:cstheme="minorHAnsi"/>
          <w:sz w:val="20"/>
        </w:rPr>
        <w:t xml:space="preserve">ČSN 73 0872 ochrana staveb proti šíření požáru vzduchotechnickým zařízením </w:t>
      </w:r>
    </w:p>
    <w:p w14:paraId="5767AFB4" w14:textId="77777777" w:rsidR="008F72BD" w:rsidRPr="001519A7" w:rsidRDefault="008F72BD" w:rsidP="001519A7">
      <w:pPr>
        <w:numPr>
          <w:ilvl w:val="0"/>
          <w:numId w:val="9"/>
        </w:numPr>
        <w:ind w:left="714" w:hanging="357"/>
        <w:rPr>
          <w:rFonts w:asciiTheme="minorHAnsi" w:hAnsiTheme="minorHAnsi" w:cstheme="minorHAnsi"/>
          <w:sz w:val="20"/>
        </w:rPr>
      </w:pPr>
      <w:r w:rsidRPr="001519A7">
        <w:rPr>
          <w:rFonts w:asciiTheme="minorHAnsi" w:hAnsiTheme="minorHAnsi" w:cstheme="minorHAnsi"/>
          <w:sz w:val="20"/>
        </w:rPr>
        <w:t xml:space="preserve">ČSN 73 4108 šatny, umývárny, záchody </w:t>
      </w:r>
    </w:p>
    <w:p w14:paraId="3FCC8194" w14:textId="77777777" w:rsidR="008F72BD" w:rsidRPr="001519A7" w:rsidRDefault="008F72BD" w:rsidP="001519A7">
      <w:pPr>
        <w:numPr>
          <w:ilvl w:val="0"/>
          <w:numId w:val="9"/>
        </w:numPr>
        <w:ind w:left="714" w:hanging="357"/>
        <w:rPr>
          <w:rFonts w:asciiTheme="minorHAnsi" w:hAnsiTheme="minorHAnsi" w:cstheme="minorHAnsi"/>
          <w:sz w:val="20"/>
        </w:rPr>
      </w:pPr>
      <w:r w:rsidRPr="001519A7">
        <w:rPr>
          <w:rFonts w:asciiTheme="minorHAnsi" w:hAnsiTheme="minorHAnsi" w:cstheme="minorHAnsi"/>
          <w:sz w:val="20"/>
        </w:rPr>
        <w:t>ČSN EN 1505 kovové plechové potrubí pravoúhlého rozměru</w:t>
      </w:r>
    </w:p>
    <w:p w14:paraId="2393E7E7" w14:textId="77777777" w:rsidR="008F72BD" w:rsidRPr="001519A7" w:rsidRDefault="008F72BD" w:rsidP="001519A7">
      <w:pPr>
        <w:numPr>
          <w:ilvl w:val="0"/>
          <w:numId w:val="9"/>
        </w:numPr>
        <w:ind w:left="714" w:hanging="357"/>
        <w:rPr>
          <w:rFonts w:asciiTheme="minorHAnsi" w:hAnsiTheme="minorHAnsi" w:cstheme="minorHAnsi"/>
          <w:sz w:val="20"/>
        </w:rPr>
      </w:pPr>
      <w:r w:rsidRPr="001519A7">
        <w:rPr>
          <w:rFonts w:asciiTheme="minorHAnsi" w:hAnsiTheme="minorHAnsi" w:cstheme="minorHAnsi"/>
          <w:sz w:val="20"/>
        </w:rPr>
        <w:t>ČSN EN 1506 kovové plechové potrubí kruhového průřezu</w:t>
      </w:r>
    </w:p>
    <w:p w14:paraId="482491B8" w14:textId="77777777" w:rsidR="005B07B3" w:rsidRPr="001519A7" w:rsidRDefault="005B07B3" w:rsidP="001519A7">
      <w:pPr>
        <w:pStyle w:val="pf0"/>
        <w:numPr>
          <w:ilvl w:val="0"/>
          <w:numId w:val="9"/>
        </w:numPr>
        <w:spacing w:before="0" w:beforeAutospacing="0" w:after="0" w:afterAutospacing="0"/>
        <w:ind w:left="714" w:hanging="357"/>
        <w:rPr>
          <w:rFonts w:asciiTheme="minorHAnsi" w:hAnsiTheme="minorHAnsi" w:cstheme="minorHAnsi"/>
          <w:b/>
          <w:bCs/>
          <w:sz w:val="20"/>
          <w:szCs w:val="20"/>
        </w:rPr>
      </w:pPr>
      <w:r w:rsidRPr="001519A7">
        <w:rPr>
          <w:rStyle w:val="cf01"/>
          <w:rFonts w:asciiTheme="minorHAnsi" w:hAnsiTheme="minorHAnsi" w:cstheme="minorHAnsi"/>
          <w:b w:val="0"/>
          <w:bCs w:val="0"/>
          <w:sz w:val="20"/>
          <w:szCs w:val="20"/>
        </w:rPr>
        <w:t>ČSN EN 16798-7   (127027)Energetická náročnost budov - Větrání budov - Část 7: Výpočtové metody pro stanovení průtoků vzduchu v budovách, včetně infiltrace (Moduly M5-5)</w:t>
      </w:r>
    </w:p>
    <w:p w14:paraId="1742C369" w14:textId="77777777" w:rsidR="001519A7" w:rsidRPr="001519A7" w:rsidRDefault="001519A7" w:rsidP="001519A7">
      <w:pPr>
        <w:pStyle w:val="pf0"/>
        <w:numPr>
          <w:ilvl w:val="0"/>
          <w:numId w:val="9"/>
        </w:numPr>
        <w:spacing w:before="0" w:beforeAutospacing="0" w:after="0" w:afterAutospacing="0"/>
        <w:ind w:left="714" w:hanging="357"/>
        <w:rPr>
          <w:rFonts w:asciiTheme="minorHAnsi" w:hAnsiTheme="minorHAnsi" w:cstheme="minorHAnsi"/>
          <w:sz w:val="20"/>
          <w:szCs w:val="20"/>
        </w:rPr>
      </w:pPr>
      <w:r w:rsidRPr="001519A7">
        <w:rPr>
          <w:rStyle w:val="cf01"/>
          <w:rFonts w:asciiTheme="minorHAnsi" w:hAnsiTheme="minorHAnsi" w:cstheme="minorHAnsi"/>
          <w:b w:val="0"/>
          <w:bCs w:val="0"/>
          <w:sz w:val="20"/>
          <w:szCs w:val="20"/>
        </w:rPr>
        <w:t>ČSN EN ISO 52016-1   (730336)Energetická náročnost budov - Potřeba energie na vytápění a chlazení, vnitřní teploty a citelné a latentní tepelné výkony - Část 1: Výpočtové postupy</w:t>
      </w:r>
    </w:p>
    <w:p w14:paraId="774F60C4" w14:textId="77777777" w:rsidR="001519A7" w:rsidRPr="001519A7" w:rsidRDefault="001519A7" w:rsidP="001519A7">
      <w:pPr>
        <w:pStyle w:val="pf0"/>
        <w:numPr>
          <w:ilvl w:val="0"/>
          <w:numId w:val="9"/>
        </w:numPr>
        <w:spacing w:before="0" w:beforeAutospacing="0" w:after="0" w:afterAutospacing="0"/>
        <w:ind w:left="714" w:hanging="357"/>
        <w:rPr>
          <w:rFonts w:asciiTheme="minorHAnsi" w:hAnsiTheme="minorHAnsi" w:cstheme="minorHAnsi"/>
          <w:sz w:val="20"/>
          <w:szCs w:val="20"/>
        </w:rPr>
      </w:pPr>
      <w:r w:rsidRPr="001519A7">
        <w:rPr>
          <w:rStyle w:val="cf21"/>
          <w:rFonts w:asciiTheme="minorHAnsi" w:hAnsiTheme="minorHAnsi" w:cstheme="minorHAnsi"/>
          <w:sz w:val="20"/>
          <w:szCs w:val="20"/>
        </w:rPr>
        <w:t xml:space="preserve">, (2) </w:t>
      </w:r>
      <w:r w:rsidRPr="001519A7">
        <w:rPr>
          <w:rStyle w:val="cf01"/>
          <w:rFonts w:asciiTheme="minorHAnsi" w:hAnsiTheme="minorHAnsi" w:cstheme="minorHAnsi"/>
          <w:b w:val="0"/>
          <w:bCs w:val="0"/>
          <w:sz w:val="20"/>
          <w:szCs w:val="20"/>
        </w:rPr>
        <w:t>ČSN EN ISO 52017-1   (730318)Energetická náročnost budov - Citelné a latentní tepelné zatížení a vnitřní teploty - Část 1: Obecné postupy výpočtu</w:t>
      </w:r>
    </w:p>
    <w:p w14:paraId="3994326C" w14:textId="77777777" w:rsidR="008F72BD" w:rsidRPr="001519A7" w:rsidRDefault="008F72BD" w:rsidP="001519A7">
      <w:pPr>
        <w:numPr>
          <w:ilvl w:val="0"/>
          <w:numId w:val="9"/>
        </w:numPr>
        <w:ind w:left="714" w:hanging="357"/>
        <w:rPr>
          <w:rFonts w:asciiTheme="minorHAnsi" w:hAnsiTheme="minorHAnsi" w:cstheme="minorHAnsi"/>
          <w:sz w:val="20"/>
        </w:rPr>
      </w:pPr>
      <w:r w:rsidRPr="001519A7">
        <w:rPr>
          <w:rFonts w:asciiTheme="minorHAnsi" w:hAnsiTheme="minorHAnsi" w:cstheme="minorHAnsi"/>
          <w:sz w:val="20"/>
        </w:rPr>
        <w:t>DOS-T 08.02.01.002 větrání obytných budov</w:t>
      </w:r>
    </w:p>
    <w:p w14:paraId="055F3626" w14:textId="77777777" w:rsidR="008F72BD" w:rsidRPr="001519A7" w:rsidRDefault="008F72BD" w:rsidP="001519A7">
      <w:pPr>
        <w:numPr>
          <w:ilvl w:val="0"/>
          <w:numId w:val="9"/>
        </w:numPr>
        <w:ind w:left="714" w:hanging="357"/>
        <w:rPr>
          <w:rFonts w:asciiTheme="minorHAnsi" w:hAnsiTheme="minorHAnsi" w:cstheme="minorHAnsi"/>
          <w:sz w:val="20"/>
        </w:rPr>
      </w:pPr>
      <w:r w:rsidRPr="001519A7">
        <w:rPr>
          <w:rFonts w:asciiTheme="minorHAnsi" w:hAnsiTheme="minorHAnsi" w:cstheme="minorHAnsi"/>
          <w:sz w:val="20"/>
        </w:rPr>
        <w:lastRenderedPageBreak/>
        <w:t>DOS-T soubor 4: č. 04 / 2001 Výměna vzduchu v budovách</w:t>
      </w:r>
    </w:p>
    <w:p w14:paraId="30AD0C46" w14:textId="77777777" w:rsidR="008F72BD" w:rsidRPr="001519A7" w:rsidRDefault="008F72BD" w:rsidP="001519A7">
      <w:pPr>
        <w:numPr>
          <w:ilvl w:val="0"/>
          <w:numId w:val="9"/>
        </w:numPr>
        <w:ind w:left="714" w:hanging="357"/>
        <w:rPr>
          <w:rFonts w:asciiTheme="minorHAnsi" w:hAnsiTheme="minorHAnsi" w:cstheme="minorHAnsi"/>
          <w:sz w:val="20"/>
        </w:rPr>
      </w:pPr>
      <w:r w:rsidRPr="001519A7">
        <w:rPr>
          <w:rFonts w:asciiTheme="minorHAnsi" w:hAnsiTheme="minorHAnsi" w:cstheme="minorHAnsi"/>
          <w:sz w:val="20"/>
        </w:rPr>
        <w:t>STP – OS 4/č.1/2005 – Směrnice optimální a přípustné mikroklimatické podmínky pro obytné prostředí</w:t>
      </w:r>
    </w:p>
    <w:p w14:paraId="79BCA34E" w14:textId="77777777" w:rsidR="008F72BD" w:rsidRPr="001519A7" w:rsidRDefault="008F72BD" w:rsidP="001519A7">
      <w:pPr>
        <w:numPr>
          <w:ilvl w:val="0"/>
          <w:numId w:val="9"/>
        </w:numPr>
        <w:ind w:left="714" w:hanging="357"/>
        <w:rPr>
          <w:rFonts w:asciiTheme="minorHAnsi" w:hAnsiTheme="minorHAnsi" w:cstheme="minorHAnsi"/>
          <w:sz w:val="20"/>
        </w:rPr>
      </w:pPr>
      <w:r w:rsidRPr="001519A7">
        <w:rPr>
          <w:rFonts w:asciiTheme="minorHAnsi" w:hAnsiTheme="minorHAnsi" w:cstheme="minorHAnsi"/>
          <w:sz w:val="20"/>
        </w:rPr>
        <w:t>technologické podklady, požadavky a výkresy rozmístění technologických zařízení</w:t>
      </w:r>
    </w:p>
    <w:p w14:paraId="624DC8A1" w14:textId="77777777" w:rsidR="00AF7C29" w:rsidRPr="008F0A5E" w:rsidRDefault="00AF7C29" w:rsidP="00AF7C29">
      <w:pPr>
        <w:pStyle w:val="Nadpis1"/>
        <w:jc w:val="left"/>
      </w:pPr>
      <w:r w:rsidRPr="008F0A5E">
        <w:t>Klimatické podmínky</w:t>
      </w:r>
    </w:p>
    <w:p w14:paraId="5D16A553" w14:textId="5FEB3EB7" w:rsidR="00AF7C29" w:rsidRPr="00FE73FD" w:rsidRDefault="00AF7C29" w:rsidP="00FE73FD">
      <w:pPr>
        <w:numPr>
          <w:ilvl w:val="0"/>
          <w:numId w:val="10"/>
        </w:numPr>
        <w:rPr>
          <w:rFonts w:ascii="Calibri" w:hAnsi="Calibri"/>
          <w:sz w:val="20"/>
        </w:rPr>
      </w:pPr>
      <w:r w:rsidRPr="00FE73FD">
        <w:rPr>
          <w:rFonts w:ascii="Calibri" w:hAnsi="Calibri"/>
          <w:sz w:val="20"/>
        </w:rPr>
        <w:t>výpočtová teplota venkovní zimní:</w:t>
      </w:r>
      <w:r w:rsidRPr="00FE73FD">
        <w:rPr>
          <w:rFonts w:ascii="Calibri" w:hAnsi="Calibri"/>
          <w:sz w:val="20"/>
        </w:rPr>
        <w:tab/>
      </w:r>
      <w:r w:rsidRPr="00FE73FD">
        <w:rPr>
          <w:rFonts w:ascii="Calibri" w:hAnsi="Calibri"/>
          <w:sz w:val="20"/>
        </w:rPr>
        <w:tab/>
      </w:r>
      <w:r w:rsidRPr="00FE73FD">
        <w:rPr>
          <w:rFonts w:ascii="Calibri" w:hAnsi="Calibri"/>
          <w:sz w:val="20"/>
        </w:rPr>
        <w:tab/>
      </w:r>
      <w:r w:rsidR="0056311C">
        <w:rPr>
          <w:rFonts w:ascii="Calibri" w:hAnsi="Calibri"/>
          <w:sz w:val="20"/>
        </w:rPr>
        <w:tab/>
      </w:r>
      <w:r w:rsidRPr="00FE73FD">
        <w:rPr>
          <w:rFonts w:ascii="Calibri" w:hAnsi="Calibri"/>
          <w:sz w:val="20"/>
        </w:rPr>
        <w:t>-1</w:t>
      </w:r>
      <w:r w:rsidR="00AA57B1">
        <w:rPr>
          <w:rFonts w:ascii="Calibri" w:hAnsi="Calibri"/>
          <w:sz w:val="20"/>
        </w:rPr>
        <w:t>5</w:t>
      </w:r>
      <w:r w:rsidRPr="00FE73FD">
        <w:rPr>
          <w:rFonts w:ascii="Calibri" w:hAnsi="Calibri"/>
          <w:sz w:val="20"/>
        </w:rPr>
        <w:t xml:space="preserve"> </w:t>
      </w:r>
      <w:r w:rsidRPr="00FE73FD">
        <w:rPr>
          <w:rFonts w:ascii="Calibri" w:hAnsi="Calibri"/>
          <w:position w:val="6"/>
          <w:sz w:val="20"/>
        </w:rPr>
        <w:t xml:space="preserve">o </w:t>
      </w:r>
      <w:r w:rsidRPr="00FE73FD">
        <w:rPr>
          <w:rFonts w:ascii="Calibri" w:hAnsi="Calibri"/>
          <w:sz w:val="20"/>
        </w:rPr>
        <w:t xml:space="preserve">C </w:t>
      </w:r>
    </w:p>
    <w:p w14:paraId="48D13D04" w14:textId="77777777" w:rsidR="00AF7C29" w:rsidRPr="00FE73FD" w:rsidRDefault="00AF7C29" w:rsidP="00FE73FD">
      <w:pPr>
        <w:numPr>
          <w:ilvl w:val="0"/>
          <w:numId w:val="10"/>
        </w:numPr>
        <w:rPr>
          <w:rFonts w:ascii="Calibri" w:hAnsi="Calibri"/>
          <w:sz w:val="20"/>
        </w:rPr>
      </w:pPr>
      <w:r w:rsidRPr="00FE73FD">
        <w:rPr>
          <w:rFonts w:ascii="Calibri" w:hAnsi="Calibri"/>
          <w:sz w:val="20"/>
        </w:rPr>
        <w:t>výpočtová teplota venkovní letní:</w:t>
      </w:r>
      <w:r w:rsidRPr="00FE73FD">
        <w:rPr>
          <w:rFonts w:ascii="Calibri" w:hAnsi="Calibri"/>
          <w:sz w:val="20"/>
        </w:rPr>
        <w:tab/>
      </w:r>
      <w:r w:rsidRPr="00FE73FD">
        <w:rPr>
          <w:rFonts w:ascii="Calibri" w:hAnsi="Calibri"/>
          <w:sz w:val="20"/>
        </w:rPr>
        <w:tab/>
      </w:r>
      <w:r w:rsidRPr="00FE73FD">
        <w:rPr>
          <w:rFonts w:ascii="Calibri" w:hAnsi="Calibri"/>
          <w:sz w:val="20"/>
        </w:rPr>
        <w:tab/>
      </w:r>
      <w:r w:rsidR="0056311C">
        <w:rPr>
          <w:rFonts w:ascii="Calibri" w:hAnsi="Calibri"/>
          <w:sz w:val="20"/>
        </w:rPr>
        <w:tab/>
      </w:r>
      <w:r w:rsidRPr="00FE73FD">
        <w:rPr>
          <w:rFonts w:ascii="Calibri" w:hAnsi="Calibri"/>
          <w:sz w:val="20"/>
        </w:rPr>
        <w:t>3</w:t>
      </w:r>
      <w:r w:rsidR="00A932A7">
        <w:rPr>
          <w:rFonts w:ascii="Calibri" w:hAnsi="Calibri"/>
          <w:sz w:val="20"/>
        </w:rPr>
        <w:t>2</w:t>
      </w:r>
      <w:r w:rsidRPr="00FE73FD">
        <w:rPr>
          <w:rFonts w:ascii="Calibri" w:hAnsi="Calibri"/>
          <w:sz w:val="20"/>
        </w:rPr>
        <w:t xml:space="preserve"> </w:t>
      </w:r>
      <w:r w:rsidRPr="00FE73FD">
        <w:rPr>
          <w:rFonts w:ascii="Calibri" w:hAnsi="Calibri"/>
          <w:position w:val="6"/>
          <w:sz w:val="20"/>
        </w:rPr>
        <w:t xml:space="preserve">o </w:t>
      </w:r>
      <w:r w:rsidRPr="00FE73FD">
        <w:rPr>
          <w:rFonts w:ascii="Calibri" w:hAnsi="Calibri"/>
          <w:sz w:val="20"/>
        </w:rPr>
        <w:t xml:space="preserve">C </w:t>
      </w:r>
    </w:p>
    <w:p w14:paraId="1E1E9075" w14:textId="11CBE376" w:rsidR="00AF7C29" w:rsidRDefault="00AF7C29" w:rsidP="00FE73FD">
      <w:pPr>
        <w:numPr>
          <w:ilvl w:val="0"/>
          <w:numId w:val="10"/>
        </w:numPr>
        <w:rPr>
          <w:rFonts w:ascii="Calibri" w:hAnsi="Calibri"/>
          <w:sz w:val="20"/>
        </w:rPr>
      </w:pPr>
      <w:r w:rsidRPr="00FE73FD">
        <w:rPr>
          <w:rFonts w:ascii="Calibri" w:hAnsi="Calibri"/>
          <w:sz w:val="20"/>
        </w:rPr>
        <w:t>nadmořská výška:</w:t>
      </w:r>
      <w:r w:rsidRPr="00FE73FD">
        <w:rPr>
          <w:rFonts w:ascii="Calibri" w:hAnsi="Calibri"/>
          <w:sz w:val="20"/>
        </w:rPr>
        <w:tab/>
      </w:r>
      <w:r w:rsidRPr="00FE73FD">
        <w:rPr>
          <w:rFonts w:ascii="Calibri" w:hAnsi="Calibri"/>
          <w:sz w:val="20"/>
        </w:rPr>
        <w:tab/>
      </w:r>
      <w:r w:rsidRPr="00FE73FD">
        <w:rPr>
          <w:rFonts w:ascii="Calibri" w:hAnsi="Calibri"/>
          <w:sz w:val="20"/>
        </w:rPr>
        <w:tab/>
      </w:r>
      <w:r w:rsidRPr="00FE73FD">
        <w:rPr>
          <w:rFonts w:ascii="Calibri" w:hAnsi="Calibri"/>
          <w:sz w:val="20"/>
        </w:rPr>
        <w:tab/>
      </w:r>
      <w:r w:rsidR="003D24FB">
        <w:rPr>
          <w:rFonts w:ascii="Calibri" w:hAnsi="Calibri"/>
          <w:sz w:val="20"/>
        </w:rPr>
        <w:tab/>
      </w:r>
      <w:r w:rsidR="001101E4">
        <w:rPr>
          <w:rFonts w:ascii="Calibri" w:hAnsi="Calibri"/>
          <w:sz w:val="20"/>
        </w:rPr>
        <w:t>494</w:t>
      </w:r>
      <w:r w:rsidRPr="00FE73FD">
        <w:rPr>
          <w:rFonts w:ascii="Calibri" w:hAnsi="Calibri"/>
          <w:sz w:val="20"/>
        </w:rPr>
        <w:t xml:space="preserve"> m</w:t>
      </w:r>
      <w:r w:rsidR="00B277BD">
        <w:rPr>
          <w:rFonts w:ascii="Calibri" w:hAnsi="Calibri"/>
          <w:sz w:val="20"/>
        </w:rPr>
        <w:t xml:space="preserve"> n.m.</w:t>
      </w:r>
    </w:p>
    <w:p w14:paraId="15988F5B" w14:textId="77777777" w:rsidR="00FE73FD" w:rsidRDefault="00FE73FD" w:rsidP="00FE73FD">
      <w:pPr>
        <w:numPr>
          <w:ilvl w:val="0"/>
          <w:numId w:val="10"/>
        </w:numPr>
        <w:rPr>
          <w:rFonts w:ascii="Calibri" w:hAnsi="Calibri"/>
          <w:sz w:val="20"/>
        </w:rPr>
      </w:pPr>
      <w:r>
        <w:rPr>
          <w:rFonts w:ascii="Calibri" w:hAnsi="Calibri"/>
          <w:sz w:val="20"/>
        </w:rPr>
        <w:t>Entalpie vzduchu letní</w:t>
      </w:r>
      <w:r>
        <w:rPr>
          <w:rFonts w:ascii="Calibri" w:hAnsi="Calibri"/>
          <w:sz w:val="20"/>
        </w:rPr>
        <w:tab/>
      </w:r>
      <w:r>
        <w:rPr>
          <w:rFonts w:ascii="Calibri" w:hAnsi="Calibri"/>
          <w:sz w:val="20"/>
        </w:rPr>
        <w:tab/>
      </w:r>
      <w:r>
        <w:rPr>
          <w:rFonts w:ascii="Calibri" w:hAnsi="Calibri"/>
          <w:sz w:val="20"/>
        </w:rPr>
        <w:tab/>
      </w:r>
      <w:r>
        <w:rPr>
          <w:rFonts w:ascii="Calibri" w:hAnsi="Calibri"/>
          <w:sz w:val="20"/>
        </w:rPr>
        <w:tab/>
      </w:r>
      <w:r w:rsidR="003D24FB">
        <w:rPr>
          <w:rFonts w:ascii="Calibri" w:hAnsi="Calibri"/>
          <w:sz w:val="20"/>
        </w:rPr>
        <w:tab/>
      </w:r>
      <w:r w:rsidR="0056311C">
        <w:rPr>
          <w:rFonts w:ascii="Calibri" w:hAnsi="Calibri"/>
          <w:sz w:val="20"/>
        </w:rPr>
        <w:t>58</w:t>
      </w:r>
      <w:r>
        <w:rPr>
          <w:rFonts w:ascii="Calibri" w:hAnsi="Calibri"/>
          <w:sz w:val="20"/>
        </w:rPr>
        <w:t xml:space="preserve"> </w:t>
      </w:r>
      <w:r w:rsidR="00F00BFE">
        <w:rPr>
          <w:rFonts w:ascii="Calibri" w:hAnsi="Calibri"/>
          <w:sz w:val="20"/>
        </w:rPr>
        <w:t>kJ</w:t>
      </w:r>
      <w:r>
        <w:rPr>
          <w:rFonts w:ascii="Calibri" w:hAnsi="Calibri"/>
          <w:sz w:val="20"/>
        </w:rPr>
        <w:t>/kg</w:t>
      </w:r>
    </w:p>
    <w:p w14:paraId="23986108" w14:textId="77777777" w:rsidR="00AF7C29" w:rsidRPr="008F0A5E" w:rsidRDefault="00AF7C29" w:rsidP="00AF7C29">
      <w:pPr>
        <w:pStyle w:val="Nadpis1"/>
        <w:jc w:val="left"/>
      </w:pPr>
      <w:r>
        <w:t>Vnitřní mikroklima</w:t>
      </w:r>
    </w:p>
    <w:p w14:paraId="27CF28A1" w14:textId="77777777" w:rsidR="00FE73FD" w:rsidRPr="00FE73FD" w:rsidRDefault="00AF7C29" w:rsidP="00FE73FD">
      <w:pPr>
        <w:rPr>
          <w:rFonts w:ascii="Calibri" w:hAnsi="Calibri"/>
          <w:sz w:val="20"/>
        </w:rPr>
      </w:pPr>
      <w:r w:rsidRPr="00FE73FD">
        <w:rPr>
          <w:rFonts w:ascii="Calibri" w:hAnsi="Calibri"/>
          <w:sz w:val="20"/>
        </w:rPr>
        <w:t xml:space="preserve">Parametry vnitřního klimatu </w:t>
      </w:r>
      <w:r w:rsidR="00FE73FD" w:rsidRPr="00FE73FD">
        <w:rPr>
          <w:rFonts w:ascii="Calibri" w:hAnsi="Calibri"/>
          <w:sz w:val="20"/>
        </w:rPr>
        <w:t>jsou patrné z přílohy, která je součástí technické zprávy.</w:t>
      </w:r>
    </w:p>
    <w:p w14:paraId="51566F38" w14:textId="77777777" w:rsidR="00FE73FD" w:rsidRPr="00FE73FD" w:rsidRDefault="00FE73FD" w:rsidP="00FE73FD">
      <w:pPr>
        <w:ind w:firstLine="708"/>
        <w:rPr>
          <w:rFonts w:ascii="Calibri" w:hAnsi="Calibri"/>
          <w:sz w:val="20"/>
        </w:rPr>
      </w:pPr>
      <w:r w:rsidRPr="00FE73FD">
        <w:rPr>
          <w:rFonts w:ascii="Calibri" w:hAnsi="Calibri"/>
          <w:sz w:val="20"/>
        </w:rPr>
        <w:t>Obecně platí:</w:t>
      </w:r>
    </w:p>
    <w:p w14:paraId="7BF5A32A" w14:textId="77777777" w:rsidR="00AF7C29" w:rsidRPr="00FE73FD" w:rsidRDefault="00FE73FD" w:rsidP="00FE73FD">
      <w:pPr>
        <w:ind w:firstLine="708"/>
        <w:rPr>
          <w:rFonts w:ascii="Calibri" w:hAnsi="Calibri"/>
          <w:sz w:val="20"/>
        </w:rPr>
      </w:pPr>
      <w:r w:rsidRPr="00FE73FD">
        <w:rPr>
          <w:rFonts w:ascii="Calibri" w:hAnsi="Calibri"/>
          <w:sz w:val="20"/>
        </w:rPr>
        <w:t>Relativní v</w:t>
      </w:r>
      <w:r w:rsidR="00AF7C29" w:rsidRPr="00FE73FD">
        <w:rPr>
          <w:rFonts w:ascii="Calibri" w:hAnsi="Calibri"/>
          <w:sz w:val="20"/>
        </w:rPr>
        <w:t>lhkost vzduchu</w:t>
      </w:r>
      <w:r w:rsidR="00AF7C29" w:rsidRPr="00FE73FD">
        <w:rPr>
          <w:rFonts w:ascii="Calibri" w:hAnsi="Calibri"/>
          <w:sz w:val="20"/>
        </w:rPr>
        <w:tab/>
        <w:t>:</w:t>
      </w:r>
      <w:r w:rsidR="00AF7C29" w:rsidRPr="00FE73FD">
        <w:rPr>
          <w:rFonts w:ascii="Calibri" w:hAnsi="Calibri"/>
          <w:sz w:val="20"/>
        </w:rPr>
        <w:tab/>
      </w:r>
      <w:r w:rsidR="00AF7C29" w:rsidRPr="00FE73FD">
        <w:rPr>
          <w:rFonts w:ascii="Calibri" w:hAnsi="Calibri"/>
          <w:sz w:val="20"/>
        </w:rPr>
        <w:tab/>
      </w:r>
      <w:r w:rsidR="00AF7C29" w:rsidRPr="00FE73FD">
        <w:rPr>
          <w:rFonts w:ascii="Calibri" w:hAnsi="Calibri"/>
          <w:sz w:val="20"/>
        </w:rPr>
        <w:tab/>
      </w:r>
      <w:r w:rsidR="0056311C">
        <w:rPr>
          <w:rFonts w:ascii="Calibri" w:hAnsi="Calibri"/>
          <w:sz w:val="20"/>
        </w:rPr>
        <w:tab/>
      </w:r>
      <w:r w:rsidR="00AF7C29" w:rsidRPr="00FE73FD">
        <w:rPr>
          <w:rFonts w:ascii="Calibri" w:hAnsi="Calibri"/>
          <w:sz w:val="20"/>
        </w:rPr>
        <w:t>max 6</w:t>
      </w:r>
      <w:r w:rsidR="00A260B7" w:rsidRPr="00FE73FD">
        <w:rPr>
          <w:rFonts w:ascii="Calibri" w:hAnsi="Calibri"/>
          <w:sz w:val="20"/>
        </w:rPr>
        <w:t>0</w:t>
      </w:r>
      <w:r w:rsidR="00AF7C29" w:rsidRPr="00FE73FD">
        <w:rPr>
          <w:rFonts w:ascii="Calibri" w:hAnsi="Calibri"/>
          <w:sz w:val="20"/>
        </w:rPr>
        <w:t>%</w:t>
      </w:r>
    </w:p>
    <w:p w14:paraId="19816AB6" w14:textId="0C9F7F35" w:rsidR="00A260B7" w:rsidRPr="00FE73FD" w:rsidRDefault="00AF7C29" w:rsidP="00FE73FD">
      <w:pPr>
        <w:ind w:firstLine="708"/>
        <w:rPr>
          <w:rFonts w:ascii="Calibri" w:hAnsi="Calibri"/>
          <w:sz w:val="20"/>
        </w:rPr>
      </w:pPr>
      <w:r w:rsidRPr="00FE73FD">
        <w:rPr>
          <w:rFonts w:ascii="Calibri" w:hAnsi="Calibri"/>
          <w:sz w:val="20"/>
        </w:rPr>
        <w:t>Vnitřní teplota zimní období:</w:t>
      </w:r>
      <w:r w:rsidR="00A260B7" w:rsidRPr="00FE73FD">
        <w:rPr>
          <w:rFonts w:ascii="Calibri" w:hAnsi="Calibri"/>
          <w:sz w:val="20"/>
        </w:rPr>
        <w:tab/>
      </w:r>
      <w:r w:rsidR="00A260B7" w:rsidRPr="00FE73FD">
        <w:rPr>
          <w:rFonts w:ascii="Calibri" w:hAnsi="Calibri"/>
          <w:sz w:val="20"/>
        </w:rPr>
        <w:tab/>
      </w:r>
      <w:r w:rsidR="00A260B7" w:rsidRPr="00FE73FD">
        <w:rPr>
          <w:rFonts w:ascii="Calibri" w:hAnsi="Calibri"/>
          <w:sz w:val="20"/>
        </w:rPr>
        <w:tab/>
      </w:r>
      <w:r w:rsidR="003D24FB">
        <w:rPr>
          <w:rFonts w:ascii="Calibri" w:hAnsi="Calibri"/>
          <w:sz w:val="20"/>
        </w:rPr>
        <w:tab/>
      </w:r>
      <w:r w:rsidR="00E40D58">
        <w:rPr>
          <w:rFonts w:ascii="Calibri" w:hAnsi="Calibri"/>
          <w:sz w:val="20"/>
        </w:rPr>
        <w:t>2</w:t>
      </w:r>
      <w:r w:rsidR="001101E4">
        <w:rPr>
          <w:rFonts w:ascii="Calibri" w:hAnsi="Calibri"/>
          <w:sz w:val="20"/>
        </w:rPr>
        <w:t>0</w:t>
      </w:r>
      <w:r w:rsidR="00B277BD">
        <w:rPr>
          <w:rFonts w:ascii="Calibri" w:hAnsi="Calibri"/>
          <w:sz w:val="20"/>
        </w:rPr>
        <w:t xml:space="preserve"> </w:t>
      </w:r>
      <w:r w:rsidR="00A260B7" w:rsidRPr="00FE73FD">
        <w:rPr>
          <w:rFonts w:ascii="Calibri" w:hAnsi="Calibri"/>
          <w:sz w:val="20"/>
          <w:vertAlign w:val="superscript"/>
        </w:rPr>
        <w:t>o</w:t>
      </w:r>
      <w:r w:rsidR="00A260B7" w:rsidRPr="00FE73FD">
        <w:rPr>
          <w:rFonts w:ascii="Calibri" w:hAnsi="Calibri"/>
          <w:sz w:val="20"/>
        </w:rPr>
        <w:t>C</w:t>
      </w:r>
      <w:r w:rsidR="004C10D6">
        <w:rPr>
          <w:rFonts w:ascii="Calibri" w:hAnsi="Calibri"/>
          <w:sz w:val="20"/>
        </w:rPr>
        <w:t xml:space="preserve"> – </w:t>
      </w:r>
      <w:r w:rsidR="00B60E47">
        <w:rPr>
          <w:rFonts w:ascii="Calibri" w:hAnsi="Calibri"/>
          <w:sz w:val="20"/>
        </w:rPr>
        <w:t>2</w:t>
      </w:r>
      <w:r w:rsidR="00FE3401">
        <w:rPr>
          <w:rFonts w:ascii="Calibri" w:hAnsi="Calibri"/>
          <w:sz w:val="20"/>
        </w:rPr>
        <w:t>5</w:t>
      </w:r>
      <w:r w:rsidR="004C10D6">
        <w:rPr>
          <w:rFonts w:ascii="Calibri" w:hAnsi="Calibri"/>
          <w:sz w:val="20"/>
        </w:rPr>
        <w:t xml:space="preserve"> </w:t>
      </w:r>
      <w:r w:rsidR="004C10D6" w:rsidRPr="00FE73FD">
        <w:rPr>
          <w:rFonts w:ascii="Calibri" w:hAnsi="Calibri"/>
          <w:sz w:val="20"/>
          <w:vertAlign w:val="superscript"/>
        </w:rPr>
        <w:t>o</w:t>
      </w:r>
      <w:r w:rsidR="004C10D6" w:rsidRPr="00FE73FD">
        <w:rPr>
          <w:rFonts w:ascii="Calibri" w:hAnsi="Calibri"/>
          <w:sz w:val="20"/>
        </w:rPr>
        <w:t>C</w:t>
      </w:r>
      <w:r w:rsidR="00FE3401">
        <w:rPr>
          <w:rFonts w:ascii="Calibri" w:hAnsi="Calibri"/>
          <w:sz w:val="20"/>
        </w:rPr>
        <w:t xml:space="preserve"> (dle účelu místnosti)</w:t>
      </w:r>
    </w:p>
    <w:p w14:paraId="0ED7BCB5" w14:textId="02363F61" w:rsidR="001101E4" w:rsidRDefault="00A932A7" w:rsidP="00A932A7">
      <w:pPr>
        <w:ind w:firstLine="708"/>
        <w:rPr>
          <w:rFonts w:ascii="Calibri" w:hAnsi="Calibri"/>
          <w:sz w:val="20"/>
        </w:rPr>
      </w:pPr>
      <w:r w:rsidRPr="00FE73FD">
        <w:rPr>
          <w:rFonts w:ascii="Calibri" w:hAnsi="Calibri"/>
          <w:sz w:val="20"/>
        </w:rPr>
        <w:t xml:space="preserve">Vnitřní teplota </w:t>
      </w:r>
      <w:r>
        <w:rPr>
          <w:rFonts w:ascii="Calibri" w:hAnsi="Calibri"/>
          <w:sz w:val="20"/>
        </w:rPr>
        <w:t>letní období</w:t>
      </w:r>
      <w:r w:rsidRPr="00FE73FD">
        <w:rPr>
          <w:rFonts w:ascii="Calibri" w:hAnsi="Calibri"/>
          <w:sz w:val="20"/>
        </w:rPr>
        <w:t>:</w:t>
      </w:r>
      <w:r w:rsidRPr="00FE73FD">
        <w:rPr>
          <w:rFonts w:ascii="Calibri" w:hAnsi="Calibri"/>
          <w:sz w:val="20"/>
        </w:rPr>
        <w:tab/>
      </w:r>
      <w:r w:rsidRPr="00FE73FD">
        <w:rPr>
          <w:rFonts w:ascii="Calibri" w:hAnsi="Calibri"/>
          <w:sz w:val="20"/>
        </w:rPr>
        <w:tab/>
      </w:r>
      <w:r>
        <w:rPr>
          <w:rFonts w:ascii="Calibri" w:hAnsi="Calibri"/>
          <w:sz w:val="20"/>
        </w:rPr>
        <w:tab/>
      </w:r>
      <w:r>
        <w:rPr>
          <w:rFonts w:ascii="Calibri" w:hAnsi="Calibri"/>
          <w:sz w:val="20"/>
        </w:rPr>
        <w:tab/>
      </w:r>
      <w:r w:rsidR="001101E4">
        <w:rPr>
          <w:rFonts w:ascii="Calibri" w:hAnsi="Calibri"/>
          <w:sz w:val="20"/>
        </w:rPr>
        <w:t>2</w:t>
      </w:r>
      <w:r w:rsidR="00AA57B1">
        <w:rPr>
          <w:rFonts w:ascii="Calibri" w:hAnsi="Calibri"/>
          <w:sz w:val="20"/>
        </w:rPr>
        <w:t>6</w:t>
      </w:r>
      <w:r w:rsidR="001101E4" w:rsidRPr="00B60E47">
        <w:rPr>
          <w:rFonts w:ascii="Calibri" w:hAnsi="Calibri"/>
          <w:sz w:val="20"/>
          <w:vertAlign w:val="superscript"/>
        </w:rPr>
        <w:t xml:space="preserve"> </w:t>
      </w:r>
      <w:r w:rsidR="001101E4" w:rsidRPr="00FE73FD">
        <w:rPr>
          <w:rFonts w:ascii="Calibri" w:hAnsi="Calibri"/>
          <w:sz w:val="20"/>
          <w:vertAlign w:val="superscript"/>
        </w:rPr>
        <w:t>o</w:t>
      </w:r>
      <w:r w:rsidR="001101E4" w:rsidRPr="00FE73FD">
        <w:rPr>
          <w:rFonts w:ascii="Calibri" w:hAnsi="Calibri"/>
          <w:sz w:val="20"/>
        </w:rPr>
        <w:t>C</w:t>
      </w:r>
      <w:r w:rsidR="00AA57B1">
        <w:rPr>
          <w:rFonts w:ascii="Calibri" w:hAnsi="Calibri"/>
          <w:sz w:val="20"/>
        </w:rPr>
        <w:t xml:space="preserve"> (kanceláře)</w:t>
      </w:r>
    </w:p>
    <w:p w14:paraId="59F07B68" w14:textId="77777777" w:rsidR="00C01F86" w:rsidRDefault="00FE73FD" w:rsidP="0040450A">
      <w:pPr>
        <w:pStyle w:val="Nadpis1"/>
      </w:pPr>
      <w:r>
        <w:t>Popis řešení</w:t>
      </w:r>
    </w:p>
    <w:p w14:paraId="1EE539A5" w14:textId="491540E5" w:rsidR="00FE3401" w:rsidRDefault="00FE3401" w:rsidP="00B44E49">
      <w:pPr>
        <w:pStyle w:val="Nadpis2"/>
      </w:pPr>
      <w:r>
        <w:t xml:space="preserve">Zařízení č.1 – </w:t>
      </w:r>
      <w:r w:rsidR="00C0181C">
        <w:t>větrání</w:t>
      </w:r>
    </w:p>
    <w:p w14:paraId="082CC8B3" w14:textId="2A1F420F" w:rsidR="00AA57B1" w:rsidRDefault="00D70068" w:rsidP="00D70068">
      <w:pPr>
        <w:pStyle w:val="Nadpis3"/>
      </w:pPr>
      <w:r>
        <w:t>Stávající stav:</w:t>
      </w:r>
    </w:p>
    <w:p w14:paraId="4FA9CABF" w14:textId="5D9DC21D" w:rsidR="00AA57B1" w:rsidRDefault="00AA57B1" w:rsidP="00C0181C">
      <w:pPr>
        <w:ind w:firstLine="576"/>
        <w:rPr>
          <w:rFonts w:ascii="Calibri" w:hAnsi="Calibri"/>
          <w:sz w:val="20"/>
        </w:rPr>
      </w:pPr>
      <w:r>
        <w:rPr>
          <w:rFonts w:ascii="Calibri" w:hAnsi="Calibri"/>
          <w:sz w:val="20"/>
        </w:rPr>
        <w:t>Větrání celého objektu zajišťuje stávající vzduchotechnická jednotka REMAK osazená v m.č. 1.29. vzduchotechnická jednotka v současné době zajišťuje větrání:</w:t>
      </w:r>
    </w:p>
    <w:p w14:paraId="3CE02C59" w14:textId="6B5DEDE4" w:rsidR="00AA57B1" w:rsidRDefault="00AA57B1" w:rsidP="00AA57B1">
      <w:pPr>
        <w:pStyle w:val="Odstavecseseznamem"/>
        <w:numPr>
          <w:ilvl w:val="0"/>
          <w:numId w:val="19"/>
        </w:numPr>
        <w:rPr>
          <w:rFonts w:ascii="Calibri" w:hAnsi="Calibri"/>
          <w:sz w:val="20"/>
        </w:rPr>
      </w:pPr>
      <w:r w:rsidRPr="00AA57B1">
        <w:rPr>
          <w:rFonts w:ascii="Calibri" w:hAnsi="Calibri"/>
          <w:sz w:val="20"/>
        </w:rPr>
        <w:t>Cukrárny</w:t>
      </w:r>
      <w:r>
        <w:rPr>
          <w:rFonts w:ascii="Calibri" w:hAnsi="Calibri"/>
          <w:sz w:val="20"/>
        </w:rPr>
        <w:t xml:space="preserve"> (rovnotlaké větrání)</w:t>
      </w:r>
    </w:p>
    <w:p w14:paraId="5F944647" w14:textId="74BE51DF" w:rsidR="00AA57B1" w:rsidRDefault="00D401A8" w:rsidP="00AA57B1">
      <w:pPr>
        <w:pStyle w:val="Odstavecseseznamem"/>
        <w:numPr>
          <w:ilvl w:val="0"/>
          <w:numId w:val="19"/>
        </w:numPr>
        <w:rPr>
          <w:rFonts w:ascii="Calibri" w:hAnsi="Calibri"/>
          <w:sz w:val="20"/>
        </w:rPr>
      </w:pPr>
      <w:r>
        <w:rPr>
          <w:rFonts w:ascii="Calibri" w:hAnsi="Calibri"/>
          <w:sz w:val="20"/>
        </w:rPr>
        <w:t>Bývalé p</w:t>
      </w:r>
      <w:r w:rsidR="00AA57B1">
        <w:rPr>
          <w:rFonts w:ascii="Calibri" w:hAnsi="Calibri"/>
          <w:sz w:val="20"/>
        </w:rPr>
        <w:t xml:space="preserve">rodejny </w:t>
      </w:r>
      <w:r w:rsidR="00E7730C">
        <w:rPr>
          <w:rFonts w:ascii="Calibri" w:hAnsi="Calibri"/>
          <w:sz w:val="20"/>
        </w:rPr>
        <w:t>v 1.NP</w:t>
      </w:r>
      <w:r w:rsidR="00AA57B1">
        <w:rPr>
          <w:rFonts w:ascii="Calibri" w:hAnsi="Calibri"/>
          <w:sz w:val="20"/>
        </w:rPr>
        <w:t>(rovnotlaké větrání)</w:t>
      </w:r>
    </w:p>
    <w:p w14:paraId="7C3C1C3C" w14:textId="5421AAB6" w:rsidR="00AA57B1" w:rsidRDefault="00AA57B1" w:rsidP="00AA57B1">
      <w:pPr>
        <w:pStyle w:val="Odstavecseseznamem"/>
        <w:numPr>
          <w:ilvl w:val="0"/>
          <w:numId w:val="19"/>
        </w:numPr>
        <w:rPr>
          <w:rFonts w:ascii="Calibri" w:hAnsi="Calibri"/>
          <w:sz w:val="20"/>
        </w:rPr>
      </w:pPr>
      <w:r>
        <w:rPr>
          <w:rFonts w:ascii="Calibri" w:hAnsi="Calibri"/>
          <w:sz w:val="20"/>
        </w:rPr>
        <w:t>Bývalé prodejny ve 2.</w:t>
      </w:r>
      <w:r w:rsidR="00333350">
        <w:rPr>
          <w:rFonts w:ascii="Calibri" w:hAnsi="Calibri"/>
          <w:sz w:val="20"/>
        </w:rPr>
        <w:t>NP (</w:t>
      </w:r>
      <w:r>
        <w:rPr>
          <w:rFonts w:ascii="Calibri" w:hAnsi="Calibri"/>
          <w:sz w:val="20"/>
        </w:rPr>
        <w:t>rovnotlaké větrání)</w:t>
      </w:r>
    </w:p>
    <w:p w14:paraId="23EF7B4E" w14:textId="3ADAFD03" w:rsidR="00AA57B1" w:rsidRDefault="00AA57B1" w:rsidP="00AA57B1">
      <w:pPr>
        <w:pStyle w:val="Odstavecseseznamem"/>
        <w:numPr>
          <w:ilvl w:val="0"/>
          <w:numId w:val="19"/>
        </w:numPr>
        <w:rPr>
          <w:rFonts w:ascii="Calibri" w:hAnsi="Calibri"/>
          <w:sz w:val="20"/>
        </w:rPr>
      </w:pPr>
      <w:r>
        <w:rPr>
          <w:rFonts w:ascii="Calibri" w:hAnsi="Calibri"/>
          <w:sz w:val="20"/>
        </w:rPr>
        <w:t>Prostoru kanceláří ve 2. NP i 3.NP (pouze přívod vzduchu)</w:t>
      </w:r>
    </w:p>
    <w:p w14:paraId="7E2932A1" w14:textId="68612069" w:rsidR="0023371F" w:rsidRDefault="0023371F" w:rsidP="0023371F">
      <w:pPr>
        <w:rPr>
          <w:rFonts w:ascii="Calibri" w:hAnsi="Calibri"/>
          <w:sz w:val="20"/>
        </w:rPr>
      </w:pPr>
      <w:r>
        <w:rPr>
          <w:rFonts w:ascii="Calibri" w:hAnsi="Calibri"/>
          <w:sz w:val="20"/>
        </w:rPr>
        <w:t>Investor nemá k dispozici projekt stávajícího provedení vzduchotechniky.</w:t>
      </w:r>
    </w:p>
    <w:p w14:paraId="0D39417A" w14:textId="250EB0C9" w:rsidR="00D70068" w:rsidRDefault="00D70068" w:rsidP="00D70068">
      <w:pPr>
        <w:pStyle w:val="Nadpis3"/>
      </w:pPr>
      <w:r>
        <w:t>Popis navrhovaného řešení</w:t>
      </w:r>
    </w:p>
    <w:p w14:paraId="187A0F79" w14:textId="1FE524B6" w:rsidR="00D70068" w:rsidRDefault="00D70068" w:rsidP="00D70068">
      <w:pPr>
        <w:ind w:firstLine="576"/>
        <w:rPr>
          <w:rFonts w:ascii="Calibri" w:hAnsi="Calibri"/>
          <w:sz w:val="20"/>
        </w:rPr>
      </w:pPr>
      <w:r>
        <w:rPr>
          <w:rFonts w:ascii="Calibri" w:hAnsi="Calibri"/>
          <w:sz w:val="20"/>
        </w:rPr>
        <w:t>Vzduchotechnická jednotka</w:t>
      </w:r>
      <w:r w:rsidR="00531B38">
        <w:rPr>
          <w:rFonts w:ascii="Calibri" w:hAnsi="Calibri"/>
          <w:sz w:val="20"/>
        </w:rPr>
        <w:t xml:space="preserve"> REMAK s ohřevem a filtrací</w:t>
      </w:r>
      <w:r>
        <w:rPr>
          <w:rFonts w:ascii="Calibri" w:hAnsi="Calibri"/>
          <w:sz w:val="20"/>
        </w:rPr>
        <w:t xml:space="preserve"> </w:t>
      </w:r>
      <w:r w:rsidR="00531B38">
        <w:rPr>
          <w:rFonts w:ascii="Calibri" w:hAnsi="Calibri"/>
          <w:sz w:val="20"/>
        </w:rPr>
        <w:t xml:space="preserve">přiváděného vzduchu a dále s rekuperací tepla </w:t>
      </w:r>
      <w:r>
        <w:rPr>
          <w:rFonts w:ascii="Calibri" w:hAnsi="Calibri"/>
          <w:sz w:val="20"/>
        </w:rPr>
        <w:t xml:space="preserve">bude ponechána beze změn. </w:t>
      </w:r>
    </w:p>
    <w:p w14:paraId="6599A6B8" w14:textId="3D6CFFE6" w:rsidR="00AA57B1" w:rsidRDefault="00D70068" w:rsidP="00D70068">
      <w:pPr>
        <w:ind w:firstLine="576"/>
        <w:rPr>
          <w:rFonts w:ascii="Calibri" w:hAnsi="Calibri"/>
          <w:sz w:val="20"/>
        </w:rPr>
      </w:pPr>
      <w:r>
        <w:rPr>
          <w:rFonts w:ascii="Calibri" w:hAnsi="Calibri"/>
          <w:sz w:val="20"/>
        </w:rPr>
        <w:t>Budou provedeny úpravy rozvodů vzduchu tak, aby:</w:t>
      </w:r>
    </w:p>
    <w:p w14:paraId="19A1F046" w14:textId="15C75ACD" w:rsidR="00D70068" w:rsidRDefault="00D70068" w:rsidP="00D70068">
      <w:pPr>
        <w:pStyle w:val="Odstavecseseznamem"/>
        <w:numPr>
          <w:ilvl w:val="0"/>
          <w:numId w:val="20"/>
        </w:numPr>
        <w:rPr>
          <w:rFonts w:ascii="Calibri" w:hAnsi="Calibri"/>
          <w:sz w:val="20"/>
        </w:rPr>
      </w:pPr>
      <w:r>
        <w:rPr>
          <w:rFonts w:ascii="Calibri" w:hAnsi="Calibri"/>
          <w:sz w:val="20"/>
        </w:rPr>
        <w:t>Větrání cukrárny bylo ponecháno beze změn</w:t>
      </w:r>
    </w:p>
    <w:p w14:paraId="1BF3230C" w14:textId="10095FEB" w:rsidR="00D70068" w:rsidRDefault="00D70068" w:rsidP="00D70068">
      <w:pPr>
        <w:pStyle w:val="Odstavecseseznamem"/>
        <w:numPr>
          <w:ilvl w:val="0"/>
          <w:numId w:val="20"/>
        </w:numPr>
        <w:rPr>
          <w:rFonts w:ascii="Calibri" w:hAnsi="Calibri"/>
          <w:sz w:val="20"/>
        </w:rPr>
      </w:pPr>
      <w:r>
        <w:rPr>
          <w:rFonts w:ascii="Calibri" w:hAnsi="Calibri"/>
          <w:sz w:val="20"/>
        </w:rPr>
        <w:t>Nucené větrání kanceláří bude zrušeno. Kanceláře budou nadále větrány pouze okny.</w:t>
      </w:r>
    </w:p>
    <w:p w14:paraId="049352B8" w14:textId="4A48995D" w:rsidR="00D70068" w:rsidRDefault="00D70068" w:rsidP="0023371F">
      <w:pPr>
        <w:pStyle w:val="Odstavecseseznamem"/>
        <w:numPr>
          <w:ilvl w:val="0"/>
          <w:numId w:val="20"/>
        </w:numPr>
        <w:rPr>
          <w:rFonts w:ascii="Calibri" w:hAnsi="Calibri"/>
          <w:sz w:val="20"/>
        </w:rPr>
      </w:pPr>
      <w:r w:rsidRPr="0023371F">
        <w:rPr>
          <w:rFonts w:ascii="Calibri" w:hAnsi="Calibri"/>
          <w:sz w:val="20"/>
        </w:rPr>
        <w:t>Nově bude řešen přívod čerstvého ohřátého vzduchu do prostoru chodeb před kancelářemi.</w:t>
      </w:r>
      <w:r w:rsidR="0023371F" w:rsidRPr="0023371F">
        <w:rPr>
          <w:rFonts w:ascii="Calibri" w:hAnsi="Calibri"/>
          <w:sz w:val="20"/>
        </w:rPr>
        <w:t xml:space="preserve"> Vzduch přiváděný do chodeb bude odsáván přes nově vznikající hygienická zařízení v 1:NP a 2.NP</w:t>
      </w:r>
    </w:p>
    <w:p w14:paraId="7CFB6CCA" w14:textId="76131591" w:rsidR="00531B38" w:rsidRPr="00531B38" w:rsidRDefault="00531B38" w:rsidP="00531B38">
      <w:pPr>
        <w:pStyle w:val="Odstavecseseznamem"/>
        <w:numPr>
          <w:ilvl w:val="0"/>
          <w:numId w:val="20"/>
        </w:numPr>
        <w:rPr>
          <w:rFonts w:ascii="Calibri" w:hAnsi="Calibri"/>
          <w:sz w:val="20"/>
        </w:rPr>
      </w:pPr>
      <w:r w:rsidRPr="00531B38">
        <w:rPr>
          <w:rFonts w:ascii="Calibri" w:hAnsi="Calibri"/>
          <w:sz w:val="20"/>
        </w:rPr>
        <w:t>Před realizací bud</w:t>
      </w:r>
      <w:r w:rsidR="00170E4B">
        <w:rPr>
          <w:rFonts w:ascii="Calibri" w:hAnsi="Calibri"/>
          <w:sz w:val="20"/>
        </w:rPr>
        <w:t>e</w:t>
      </w:r>
      <w:r w:rsidRPr="00531B38">
        <w:rPr>
          <w:rFonts w:ascii="Calibri" w:hAnsi="Calibri"/>
          <w:sz w:val="20"/>
        </w:rPr>
        <w:t xml:space="preserve"> rozvod vzduchu v prostoru budoucích kanceláří v 1.NP (</w:t>
      </w:r>
      <w:r w:rsidR="00D401A8">
        <w:rPr>
          <w:rFonts w:ascii="Calibri" w:hAnsi="Calibri"/>
          <w:sz w:val="20"/>
        </w:rPr>
        <w:t>bývalá prodejna</w:t>
      </w:r>
      <w:r w:rsidRPr="00531B38">
        <w:rPr>
          <w:rFonts w:ascii="Calibri" w:hAnsi="Calibri"/>
          <w:sz w:val="20"/>
        </w:rPr>
        <w:t>) a v bývalé prodejně ve 2. NP budou demontovány stávající rozvody vzduchu.</w:t>
      </w:r>
    </w:p>
    <w:p w14:paraId="5E307181" w14:textId="77777777" w:rsidR="00531B38" w:rsidRPr="00531B38" w:rsidRDefault="00531B38" w:rsidP="00531B38">
      <w:pPr>
        <w:rPr>
          <w:rFonts w:ascii="Calibri" w:hAnsi="Calibri"/>
          <w:sz w:val="20"/>
        </w:rPr>
      </w:pPr>
    </w:p>
    <w:p w14:paraId="266451F2" w14:textId="5BE1C211" w:rsidR="00531B38" w:rsidRPr="0023371F" w:rsidRDefault="00531B38" w:rsidP="00CA3878">
      <w:pPr>
        <w:ind w:firstLine="576"/>
        <w:rPr>
          <w:rFonts w:ascii="Calibri" w:hAnsi="Calibri"/>
          <w:sz w:val="20"/>
        </w:rPr>
      </w:pPr>
      <w:r>
        <w:rPr>
          <w:rFonts w:ascii="Calibri" w:hAnsi="Calibri"/>
          <w:sz w:val="20"/>
        </w:rPr>
        <w:t>Před realizací bude rozvod vzduchu v prostoru budoucích kanceláří v 1.NP (</w:t>
      </w:r>
      <w:r w:rsidR="00487E67">
        <w:rPr>
          <w:rFonts w:ascii="Calibri" w:hAnsi="Calibri"/>
          <w:sz w:val="20"/>
        </w:rPr>
        <w:t>bývalá prodejna</w:t>
      </w:r>
      <w:r>
        <w:rPr>
          <w:rFonts w:ascii="Calibri" w:hAnsi="Calibri"/>
          <w:sz w:val="20"/>
        </w:rPr>
        <w:t>) a v bývalé prodejně ve 2. NP demontován. Stoupací potrubí bude zachováno, odbočky budou zaslepeny, nebo využity pro napojení nových rozvodů.</w:t>
      </w:r>
    </w:p>
    <w:p w14:paraId="0357FEBA" w14:textId="30D2F14E" w:rsidR="0023371F" w:rsidRDefault="0023371F" w:rsidP="00CA3878">
      <w:pPr>
        <w:ind w:firstLine="576"/>
        <w:rPr>
          <w:rFonts w:ascii="Calibri" w:hAnsi="Calibri"/>
          <w:sz w:val="20"/>
        </w:rPr>
      </w:pPr>
      <w:r>
        <w:rPr>
          <w:rFonts w:ascii="Calibri" w:hAnsi="Calibri"/>
          <w:sz w:val="20"/>
        </w:rPr>
        <w:t>Investor nemá k dispozici projekt stávajícího stavu vzduchotechniky a zmapování stávajících rozvodů v plném rozsahu není v objektu možné. Při napojování na stávající rozvody bude nutné provézt nejdříve demontáže podhledů a přesně doměřit polohy a rozměry napojovacích bodů.</w:t>
      </w:r>
    </w:p>
    <w:p w14:paraId="17226F7A" w14:textId="77777777" w:rsidR="00C0181C" w:rsidRPr="00DC5C82" w:rsidRDefault="00C0181C" w:rsidP="00C0181C">
      <w:pPr>
        <w:pStyle w:val="Nadpis3"/>
      </w:pPr>
      <w:r>
        <w:t>Množství větracího vzduchu</w:t>
      </w:r>
      <w:r w:rsidRPr="00DC5C82">
        <w:t>:</w:t>
      </w:r>
    </w:p>
    <w:p w14:paraId="1F1B692C" w14:textId="77777777" w:rsidR="00C0181C" w:rsidRDefault="00C0181C" w:rsidP="00C0181C">
      <w:pPr>
        <w:ind w:firstLine="576"/>
        <w:rPr>
          <w:rFonts w:ascii="Calibri" w:hAnsi="Calibri"/>
          <w:sz w:val="20"/>
        </w:rPr>
      </w:pPr>
      <w:r>
        <w:rPr>
          <w:rFonts w:ascii="Calibri" w:hAnsi="Calibri"/>
          <w:sz w:val="20"/>
        </w:rPr>
        <w:t>WC mísa:</w:t>
      </w:r>
      <w:r>
        <w:rPr>
          <w:rFonts w:ascii="Calibri" w:hAnsi="Calibri"/>
          <w:sz w:val="20"/>
        </w:rPr>
        <w:tab/>
      </w:r>
      <w:r>
        <w:rPr>
          <w:rFonts w:ascii="Calibri" w:hAnsi="Calibri"/>
          <w:sz w:val="20"/>
        </w:rPr>
        <w:tab/>
      </w:r>
      <w:r>
        <w:rPr>
          <w:rFonts w:ascii="Calibri" w:hAnsi="Calibri"/>
          <w:sz w:val="20"/>
        </w:rPr>
        <w:tab/>
      </w:r>
      <w:r>
        <w:rPr>
          <w:rFonts w:ascii="Calibri" w:hAnsi="Calibri"/>
          <w:sz w:val="20"/>
        </w:rPr>
        <w:tab/>
        <w:t>50 m3/h</w:t>
      </w:r>
    </w:p>
    <w:p w14:paraId="799E8C41" w14:textId="77777777" w:rsidR="00C0181C" w:rsidRDefault="00C0181C" w:rsidP="00C0181C">
      <w:pPr>
        <w:ind w:firstLine="576"/>
        <w:rPr>
          <w:rFonts w:ascii="Calibri" w:hAnsi="Calibri"/>
          <w:sz w:val="20"/>
        </w:rPr>
      </w:pPr>
      <w:r>
        <w:rPr>
          <w:rFonts w:ascii="Calibri" w:hAnsi="Calibri"/>
          <w:sz w:val="20"/>
        </w:rPr>
        <w:t>WC pisoár:</w:t>
      </w:r>
      <w:r>
        <w:rPr>
          <w:rFonts w:ascii="Calibri" w:hAnsi="Calibri"/>
          <w:sz w:val="20"/>
        </w:rPr>
        <w:tab/>
      </w:r>
      <w:r>
        <w:rPr>
          <w:rFonts w:ascii="Calibri" w:hAnsi="Calibri"/>
          <w:sz w:val="20"/>
        </w:rPr>
        <w:tab/>
      </w:r>
      <w:r>
        <w:rPr>
          <w:rFonts w:ascii="Calibri" w:hAnsi="Calibri"/>
          <w:sz w:val="20"/>
        </w:rPr>
        <w:tab/>
        <w:t>25 m3/h</w:t>
      </w:r>
    </w:p>
    <w:p w14:paraId="5277A08F" w14:textId="77777777" w:rsidR="00C0181C" w:rsidRDefault="00C0181C" w:rsidP="00C0181C">
      <w:pPr>
        <w:ind w:firstLine="576"/>
        <w:rPr>
          <w:rFonts w:ascii="Calibri" w:hAnsi="Calibri"/>
          <w:sz w:val="20"/>
        </w:rPr>
      </w:pPr>
      <w:r>
        <w:rPr>
          <w:rFonts w:ascii="Calibri" w:hAnsi="Calibri"/>
          <w:sz w:val="20"/>
        </w:rPr>
        <w:t>Umyvadlo:</w:t>
      </w:r>
      <w:r>
        <w:rPr>
          <w:rFonts w:ascii="Calibri" w:hAnsi="Calibri"/>
          <w:sz w:val="20"/>
        </w:rPr>
        <w:tab/>
      </w:r>
      <w:r>
        <w:rPr>
          <w:rFonts w:ascii="Calibri" w:hAnsi="Calibri"/>
          <w:sz w:val="20"/>
        </w:rPr>
        <w:tab/>
      </w:r>
      <w:r>
        <w:rPr>
          <w:rFonts w:ascii="Calibri" w:hAnsi="Calibri"/>
          <w:sz w:val="20"/>
        </w:rPr>
        <w:tab/>
        <w:t>30 m3/h</w:t>
      </w:r>
    </w:p>
    <w:p w14:paraId="52576D08" w14:textId="77777777" w:rsidR="00C0181C" w:rsidRDefault="00C0181C" w:rsidP="00C0181C">
      <w:pPr>
        <w:ind w:firstLine="576"/>
        <w:rPr>
          <w:rFonts w:ascii="Calibri" w:hAnsi="Calibri"/>
          <w:sz w:val="20"/>
        </w:rPr>
      </w:pPr>
      <w:r>
        <w:rPr>
          <w:rFonts w:ascii="Calibri" w:hAnsi="Calibri"/>
          <w:sz w:val="20"/>
        </w:rPr>
        <w:t>Výlevka:</w:t>
      </w:r>
      <w:r>
        <w:rPr>
          <w:rFonts w:ascii="Calibri" w:hAnsi="Calibri"/>
          <w:sz w:val="20"/>
        </w:rPr>
        <w:tab/>
      </w:r>
      <w:r>
        <w:rPr>
          <w:rFonts w:ascii="Calibri" w:hAnsi="Calibri"/>
          <w:sz w:val="20"/>
        </w:rPr>
        <w:tab/>
      </w:r>
      <w:r>
        <w:rPr>
          <w:rFonts w:ascii="Calibri" w:hAnsi="Calibri"/>
          <w:sz w:val="20"/>
        </w:rPr>
        <w:tab/>
      </w:r>
      <w:r>
        <w:rPr>
          <w:rFonts w:ascii="Calibri" w:hAnsi="Calibri"/>
          <w:sz w:val="20"/>
        </w:rPr>
        <w:tab/>
        <w:t>50 m3/h</w:t>
      </w:r>
    </w:p>
    <w:p w14:paraId="0D0C20D3" w14:textId="36B90B1B" w:rsidR="00C0181C" w:rsidRDefault="00FD26BC" w:rsidP="00C0181C">
      <w:pPr>
        <w:ind w:firstLine="576"/>
        <w:rPr>
          <w:rFonts w:ascii="Calibri" w:hAnsi="Calibri"/>
          <w:sz w:val="20"/>
        </w:rPr>
      </w:pPr>
      <w:r>
        <w:rPr>
          <w:rFonts w:ascii="Calibri" w:hAnsi="Calibri"/>
          <w:sz w:val="20"/>
        </w:rPr>
        <w:t>Kuchyňka čajová</w:t>
      </w:r>
      <w:r w:rsidR="00C0181C">
        <w:rPr>
          <w:rFonts w:ascii="Calibri" w:hAnsi="Calibri"/>
          <w:sz w:val="20"/>
        </w:rPr>
        <w:t>:</w:t>
      </w:r>
      <w:r w:rsidR="00C0181C">
        <w:rPr>
          <w:rFonts w:ascii="Calibri" w:hAnsi="Calibri"/>
          <w:sz w:val="20"/>
        </w:rPr>
        <w:tab/>
      </w:r>
      <w:r w:rsidR="00C0181C">
        <w:rPr>
          <w:rFonts w:ascii="Calibri" w:hAnsi="Calibri"/>
          <w:sz w:val="20"/>
        </w:rPr>
        <w:tab/>
      </w:r>
      <w:r w:rsidR="00C0181C">
        <w:rPr>
          <w:rFonts w:ascii="Calibri" w:hAnsi="Calibri"/>
          <w:sz w:val="20"/>
        </w:rPr>
        <w:tab/>
      </w:r>
      <w:r>
        <w:rPr>
          <w:rFonts w:ascii="Calibri" w:hAnsi="Calibri"/>
          <w:sz w:val="20"/>
        </w:rPr>
        <w:t>50</w:t>
      </w:r>
      <w:r w:rsidR="00C0181C">
        <w:rPr>
          <w:rFonts w:ascii="Calibri" w:hAnsi="Calibri"/>
          <w:sz w:val="20"/>
        </w:rPr>
        <w:t xml:space="preserve"> m3/h</w:t>
      </w:r>
    </w:p>
    <w:p w14:paraId="255400D1" w14:textId="77777777" w:rsidR="00C0181C" w:rsidRDefault="00C0181C" w:rsidP="00C0181C">
      <w:pPr>
        <w:ind w:firstLine="576"/>
        <w:rPr>
          <w:rFonts w:ascii="Calibri" w:hAnsi="Calibri"/>
          <w:sz w:val="20"/>
        </w:rPr>
      </w:pPr>
      <w:r>
        <w:rPr>
          <w:rFonts w:ascii="Calibri" w:hAnsi="Calibri"/>
          <w:sz w:val="20"/>
        </w:rPr>
        <w:lastRenderedPageBreak/>
        <w:t>Zařizovací předměty byly převzaty ze stavebně architektonického řešení.</w:t>
      </w:r>
    </w:p>
    <w:p w14:paraId="600D26F6" w14:textId="77777777" w:rsidR="00C0181C" w:rsidRDefault="00C0181C" w:rsidP="00C0181C">
      <w:pPr>
        <w:pStyle w:val="Nadpis3"/>
      </w:pPr>
      <w:r>
        <w:t>Odvod vzduchu</w:t>
      </w:r>
    </w:p>
    <w:p w14:paraId="58C89BBE" w14:textId="25C01779" w:rsidR="00C0181C" w:rsidRDefault="00C0181C" w:rsidP="00C0181C">
      <w:pPr>
        <w:ind w:firstLine="576"/>
        <w:rPr>
          <w:rFonts w:ascii="Calibri" w:hAnsi="Calibri"/>
          <w:sz w:val="20"/>
        </w:rPr>
      </w:pPr>
      <w:r>
        <w:rPr>
          <w:rFonts w:ascii="Calibri" w:hAnsi="Calibri"/>
          <w:sz w:val="20"/>
        </w:rPr>
        <w:t xml:space="preserve">Odvod vzduchu z </w:t>
      </w:r>
      <w:r w:rsidR="00FD26BC">
        <w:rPr>
          <w:rFonts w:ascii="Calibri" w:hAnsi="Calibri"/>
          <w:sz w:val="20"/>
        </w:rPr>
        <w:t>hygienických zařízení</w:t>
      </w:r>
      <w:r>
        <w:rPr>
          <w:rFonts w:ascii="Calibri" w:hAnsi="Calibri"/>
          <w:sz w:val="20"/>
        </w:rPr>
        <w:t xml:space="preserve"> bude </w:t>
      </w:r>
      <w:r w:rsidR="00FD26BC">
        <w:rPr>
          <w:rFonts w:ascii="Calibri" w:hAnsi="Calibri"/>
          <w:sz w:val="20"/>
        </w:rPr>
        <w:t>proveden přes talířové ventily v kovovém provedení. Talířové ventily budou na hlavní potrubí napojeny pomocí ohebných tepelně izolovaných hadic. Délka ohebné hadice nepřekročí 2</w:t>
      </w:r>
      <w:r w:rsidR="00531B38">
        <w:rPr>
          <w:rFonts w:ascii="Calibri" w:hAnsi="Calibri"/>
          <w:sz w:val="20"/>
        </w:rPr>
        <w:t xml:space="preserve"> </w:t>
      </w:r>
      <w:r w:rsidR="00FD26BC">
        <w:rPr>
          <w:rFonts w:ascii="Calibri" w:hAnsi="Calibri"/>
          <w:sz w:val="20"/>
        </w:rPr>
        <w:t>m.</w:t>
      </w:r>
    </w:p>
    <w:p w14:paraId="0057066E" w14:textId="6593FDED" w:rsidR="00FD26BC" w:rsidRDefault="00FD26BC" w:rsidP="00C0181C">
      <w:pPr>
        <w:ind w:firstLine="576"/>
        <w:rPr>
          <w:rFonts w:ascii="Calibri" w:hAnsi="Calibri"/>
          <w:sz w:val="20"/>
        </w:rPr>
      </w:pPr>
      <w:r>
        <w:rPr>
          <w:rFonts w:ascii="Calibri" w:hAnsi="Calibri"/>
          <w:sz w:val="20"/>
        </w:rPr>
        <w:t xml:space="preserve">Hlavní </w:t>
      </w:r>
      <w:r w:rsidR="002C65A6">
        <w:rPr>
          <w:rFonts w:ascii="Calibri" w:hAnsi="Calibri"/>
          <w:sz w:val="20"/>
        </w:rPr>
        <w:t xml:space="preserve">nové </w:t>
      </w:r>
      <w:r>
        <w:rPr>
          <w:rFonts w:ascii="Calibri" w:hAnsi="Calibri"/>
          <w:sz w:val="20"/>
        </w:rPr>
        <w:t xml:space="preserve">rozvody </w:t>
      </w:r>
      <w:r w:rsidR="002C65A6">
        <w:rPr>
          <w:rFonts w:ascii="Calibri" w:hAnsi="Calibri"/>
          <w:sz w:val="20"/>
        </w:rPr>
        <w:t>odvodu vzduchu budou realizovány z kruhového SPIRO potrubí, které bude umístěno nad podhledem. Spiro potrubí bude napojeno na stávající rozvody vzduchu v objektu.</w:t>
      </w:r>
    </w:p>
    <w:p w14:paraId="1E97A17A" w14:textId="77777777" w:rsidR="00C0181C" w:rsidRPr="00DC5C82" w:rsidRDefault="00C0181C" w:rsidP="00C0181C">
      <w:pPr>
        <w:pStyle w:val="Nadpis3"/>
      </w:pPr>
      <w:r>
        <w:t>Přívod vzduchu</w:t>
      </w:r>
      <w:r w:rsidRPr="00DC5C82">
        <w:t>:</w:t>
      </w:r>
    </w:p>
    <w:p w14:paraId="32C51FD2" w14:textId="098D1608" w:rsidR="002C65A6" w:rsidRDefault="002C65A6" w:rsidP="002C65A6">
      <w:pPr>
        <w:ind w:firstLine="576"/>
        <w:rPr>
          <w:rFonts w:ascii="Calibri" w:hAnsi="Calibri"/>
          <w:sz w:val="20"/>
        </w:rPr>
      </w:pPr>
      <w:r>
        <w:rPr>
          <w:rFonts w:ascii="Calibri" w:hAnsi="Calibri"/>
          <w:sz w:val="20"/>
        </w:rPr>
        <w:t xml:space="preserve">Přívod čerstvého vzduchu do prostoru chodeb bude proveden přes talířové ventily v kovovém provedení. Talířové ventily budou na hlavní potrubí napojeny pomocí ohebných tepelně izolovaných hadic. Délka ohebné hadice nepřekročí </w:t>
      </w:r>
      <w:r w:rsidR="00333350">
        <w:rPr>
          <w:rFonts w:ascii="Calibri" w:hAnsi="Calibri"/>
          <w:sz w:val="20"/>
        </w:rPr>
        <w:t>2 m</w:t>
      </w:r>
      <w:r>
        <w:rPr>
          <w:rFonts w:ascii="Calibri" w:hAnsi="Calibri"/>
          <w:sz w:val="20"/>
        </w:rPr>
        <w:t>.</w:t>
      </w:r>
    </w:p>
    <w:p w14:paraId="1F95A1A0" w14:textId="77777777" w:rsidR="002C65A6" w:rsidRDefault="002C65A6" w:rsidP="002C65A6">
      <w:pPr>
        <w:ind w:firstLine="576"/>
        <w:rPr>
          <w:rFonts w:ascii="Calibri" w:hAnsi="Calibri"/>
          <w:sz w:val="20"/>
        </w:rPr>
      </w:pPr>
      <w:r>
        <w:rPr>
          <w:rFonts w:ascii="Calibri" w:hAnsi="Calibri"/>
          <w:sz w:val="20"/>
        </w:rPr>
        <w:t>Hlavní nové rozvody odvodu vzduchu budou realizovány z kruhového SPIRO potrubí, které bude umístěno nad podhledem. Spiro potrubí bude napojeno na stávající rozvody vzduchu v objektu.</w:t>
      </w:r>
    </w:p>
    <w:p w14:paraId="7BC715A0" w14:textId="77777777" w:rsidR="002C65A6" w:rsidRDefault="002C65A6" w:rsidP="002C65A6">
      <w:pPr>
        <w:ind w:firstLine="576"/>
        <w:rPr>
          <w:rFonts w:ascii="Calibri" w:hAnsi="Calibri"/>
          <w:sz w:val="20"/>
        </w:rPr>
      </w:pPr>
    </w:p>
    <w:p w14:paraId="24039983" w14:textId="5F9F5446" w:rsidR="00C0181C" w:rsidRDefault="00C0181C" w:rsidP="00C0181C">
      <w:pPr>
        <w:ind w:firstLine="576"/>
        <w:rPr>
          <w:rFonts w:ascii="Calibri" w:hAnsi="Calibri"/>
          <w:sz w:val="20"/>
        </w:rPr>
      </w:pPr>
      <w:r>
        <w:rPr>
          <w:rFonts w:ascii="Calibri" w:hAnsi="Calibri"/>
          <w:sz w:val="20"/>
        </w:rPr>
        <w:t xml:space="preserve">Přívod vzduchu do jednotlivých prostor </w:t>
      </w:r>
      <w:r w:rsidR="002C65A6">
        <w:rPr>
          <w:rFonts w:ascii="Calibri" w:hAnsi="Calibri"/>
          <w:sz w:val="20"/>
        </w:rPr>
        <w:t xml:space="preserve">hygienického zařízení </w:t>
      </w:r>
      <w:r>
        <w:rPr>
          <w:rFonts w:ascii="Calibri" w:hAnsi="Calibri"/>
          <w:sz w:val="20"/>
        </w:rPr>
        <w:t xml:space="preserve">bude zajištěn dveřními mřížkami. Dveřní mřížky budou mít minimální volnou plochu 445x75 mm. Uvedené rozměry jsou minimální nutné. </w:t>
      </w:r>
    </w:p>
    <w:p w14:paraId="3924F707" w14:textId="77777777" w:rsidR="00C0181C" w:rsidRDefault="00C0181C" w:rsidP="00C0181C">
      <w:pPr>
        <w:ind w:firstLine="576"/>
        <w:rPr>
          <w:rFonts w:ascii="Arial" w:hAnsi="Arial" w:cs="Arial"/>
          <w:sz w:val="18"/>
          <w:szCs w:val="18"/>
        </w:rPr>
      </w:pPr>
      <w:r>
        <w:rPr>
          <w:rFonts w:ascii="Arial" w:hAnsi="Arial" w:cs="Arial"/>
          <w:noProof/>
          <w:sz w:val="18"/>
          <w:szCs w:val="18"/>
        </w:rPr>
        <w:drawing>
          <wp:inline distT="0" distB="0" distL="0" distR="0" wp14:anchorId="07D0B88C" wp14:editId="6D447A0B">
            <wp:extent cx="2781300" cy="1114425"/>
            <wp:effectExtent l="0" t="0" r="0" b="0"/>
            <wp:docPr id="6" name="fbCont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bConten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81300" cy="1114425"/>
                    </a:xfrm>
                    <a:prstGeom prst="rect">
                      <a:avLst/>
                    </a:prstGeom>
                    <a:noFill/>
                    <a:ln>
                      <a:noFill/>
                    </a:ln>
                  </pic:spPr>
                </pic:pic>
              </a:graphicData>
            </a:graphic>
          </wp:inline>
        </w:drawing>
      </w:r>
    </w:p>
    <w:p w14:paraId="3D584903" w14:textId="77777777" w:rsidR="00C0181C" w:rsidRPr="00DC5C82" w:rsidRDefault="00C0181C" w:rsidP="00C0181C">
      <w:pPr>
        <w:pStyle w:val="Nadpis3"/>
      </w:pPr>
      <w:r>
        <w:t>Spínání zařízení</w:t>
      </w:r>
      <w:r w:rsidRPr="00DC5C82">
        <w:t>:</w:t>
      </w:r>
    </w:p>
    <w:p w14:paraId="7EF5C87C" w14:textId="091F17F6" w:rsidR="00C0181C" w:rsidRDefault="002C65A6" w:rsidP="00C0181C">
      <w:pPr>
        <w:ind w:firstLine="576"/>
        <w:rPr>
          <w:rFonts w:ascii="Calibri" w:hAnsi="Calibri"/>
          <w:sz w:val="20"/>
        </w:rPr>
      </w:pPr>
      <w:r>
        <w:rPr>
          <w:rFonts w:ascii="Calibri" w:hAnsi="Calibri"/>
          <w:sz w:val="20"/>
        </w:rPr>
        <w:t>Spínání stávající vzduchotechnické jednotky není tímto projektem řešeno. Spínání je stávající a je třeba zajistit, aby jednotka byla v provozu vždy při provozu kavárny nebo administrativních prostor.</w:t>
      </w:r>
    </w:p>
    <w:p w14:paraId="00BCF886" w14:textId="77777777" w:rsidR="00C0181C" w:rsidRDefault="00C0181C" w:rsidP="00C0181C">
      <w:pPr>
        <w:pStyle w:val="Nadpis3"/>
      </w:pPr>
      <w:r>
        <w:t>Potrubí:</w:t>
      </w:r>
    </w:p>
    <w:p w14:paraId="6C96CBB3" w14:textId="77777777" w:rsidR="00C0181C" w:rsidRDefault="00C0181C" w:rsidP="00C0181C">
      <w:pPr>
        <w:ind w:firstLine="576"/>
        <w:rPr>
          <w:rFonts w:ascii="Calibri" w:hAnsi="Calibri"/>
          <w:sz w:val="20"/>
        </w:rPr>
      </w:pPr>
      <w:r>
        <w:rPr>
          <w:rFonts w:ascii="Calibri" w:hAnsi="Calibri"/>
          <w:sz w:val="20"/>
        </w:rPr>
        <w:t>Vzduch bude veden kruhovým SPIRO potrubím. Jedná se o potrubí ze stáčeného falcovaného pozinkovaného plechu. Potrubí bude zavěšeno pomocí kruhových objímek s pryží. Potrubí bude vedeno nad sníženým podhledem</w:t>
      </w:r>
    </w:p>
    <w:p w14:paraId="70117382" w14:textId="071C469D" w:rsidR="00C0181C" w:rsidRDefault="002C65A6" w:rsidP="00C0181C">
      <w:pPr>
        <w:ind w:firstLine="576"/>
        <w:rPr>
          <w:rFonts w:ascii="Calibri" w:hAnsi="Calibri"/>
          <w:sz w:val="20"/>
        </w:rPr>
      </w:pPr>
      <w:r>
        <w:rPr>
          <w:rFonts w:ascii="Calibri" w:hAnsi="Calibri"/>
          <w:sz w:val="20"/>
        </w:rPr>
        <w:t>Nové p</w:t>
      </w:r>
      <w:r w:rsidR="00C0181C">
        <w:rPr>
          <w:rFonts w:ascii="Calibri" w:hAnsi="Calibri"/>
          <w:sz w:val="20"/>
        </w:rPr>
        <w:t>otrubí má ve všech svých trasách plochu do 40 000 mm2, jeho prostupem tedy nedochází k propojení požárních úseků.</w:t>
      </w:r>
    </w:p>
    <w:p w14:paraId="688933BE" w14:textId="77777777" w:rsidR="00C0181C" w:rsidRDefault="00C0181C" w:rsidP="00C0181C">
      <w:pPr>
        <w:ind w:firstLine="432"/>
        <w:rPr>
          <w:rFonts w:ascii="Calibri" w:hAnsi="Calibri" w:cs="Courier New"/>
          <w:sz w:val="20"/>
        </w:rPr>
      </w:pPr>
      <w:r>
        <w:rPr>
          <w:rFonts w:ascii="Calibri" w:hAnsi="Calibri" w:cs="Courier New"/>
          <w:sz w:val="20"/>
        </w:rPr>
        <w:t>Na potrubí VZT bude</w:t>
      </w:r>
      <w:r w:rsidRPr="008C5B8D">
        <w:rPr>
          <w:rFonts w:ascii="Calibri" w:hAnsi="Calibri" w:cs="Courier New"/>
          <w:sz w:val="20"/>
        </w:rPr>
        <w:t xml:space="preserve"> viditelně vyznačen směr proudění </w:t>
      </w:r>
      <w:r>
        <w:rPr>
          <w:rFonts w:ascii="Calibri" w:hAnsi="Calibri" w:cs="Courier New"/>
          <w:sz w:val="20"/>
        </w:rPr>
        <w:t xml:space="preserve">vzduchu, </w:t>
      </w:r>
      <w:r w:rsidRPr="008C5B8D">
        <w:rPr>
          <w:rFonts w:ascii="Calibri" w:hAnsi="Calibri" w:cs="Courier New"/>
          <w:sz w:val="20"/>
        </w:rPr>
        <w:t>a zda potrubí slouží k výfuku nebo sání.</w:t>
      </w:r>
    </w:p>
    <w:p w14:paraId="7292E10E" w14:textId="2767C4AC" w:rsidR="00C0181C" w:rsidRDefault="00C0181C" w:rsidP="00C0181C">
      <w:pPr>
        <w:ind w:firstLine="432"/>
        <w:rPr>
          <w:rFonts w:ascii="Calibri" w:hAnsi="Calibri"/>
          <w:sz w:val="20"/>
        </w:rPr>
      </w:pPr>
      <w:r>
        <w:rPr>
          <w:rFonts w:ascii="Calibri" w:hAnsi="Calibri"/>
          <w:sz w:val="20"/>
        </w:rPr>
        <w:t xml:space="preserve">Napojení jednotlivých ventilátorů nebo vyústků je možné provézt ohebnou hadicí ve shodném průměru jako spiro potrubí. Délka ohebné hadice u každého vyústku nepřesáhne </w:t>
      </w:r>
      <w:r w:rsidR="00333350">
        <w:rPr>
          <w:rFonts w:ascii="Calibri" w:hAnsi="Calibri"/>
          <w:sz w:val="20"/>
        </w:rPr>
        <w:t>2 m</w:t>
      </w:r>
      <w:r>
        <w:rPr>
          <w:rFonts w:ascii="Calibri" w:hAnsi="Calibri"/>
          <w:sz w:val="20"/>
        </w:rPr>
        <w:t xml:space="preserve">. </w:t>
      </w:r>
    </w:p>
    <w:p w14:paraId="74CD48D6" w14:textId="77777777" w:rsidR="004D4993" w:rsidRDefault="004D4993" w:rsidP="00531B38">
      <w:pPr>
        <w:pStyle w:val="Nadpis3"/>
      </w:pPr>
      <w:r>
        <w:t>Útlum hluku</w:t>
      </w:r>
    </w:p>
    <w:p w14:paraId="0270287E" w14:textId="29ADDA77" w:rsidR="00E93994" w:rsidRDefault="004D4993" w:rsidP="005B0B3F">
      <w:pPr>
        <w:ind w:firstLine="576"/>
        <w:rPr>
          <w:rFonts w:ascii="Calibri" w:hAnsi="Calibri"/>
          <w:sz w:val="20"/>
        </w:rPr>
      </w:pPr>
      <w:r>
        <w:rPr>
          <w:rFonts w:ascii="Calibri" w:hAnsi="Calibri"/>
          <w:sz w:val="20"/>
        </w:rPr>
        <w:t>Útlum hluk, který vzniká provozem VZT jednotky, je zajištěn tlumiči hluku. Tlumiče jsou</w:t>
      </w:r>
      <w:r w:rsidR="00531B38">
        <w:rPr>
          <w:rFonts w:ascii="Calibri" w:hAnsi="Calibri"/>
          <w:sz w:val="20"/>
        </w:rPr>
        <w:t xml:space="preserve"> </w:t>
      </w:r>
      <w:r w:rsidR="00333350">
        <w:rPr>
          <w:rFonts w:ascii="Calibri" w:hAnsi="Calibri"/>
          <w:sz w:val="20"/>
        </w:rPr>
        <w:t>stávající,</w:t>
      </w:r>
      <w:r w:rsidR="00531B38">
        <w:rPr>
          <w:rFonts w:ascii="Calibri" w:hAnsi="Calibri"/>
          <w:sz w:val="20"/>
        </w:rPr>
        <w:t xml:space="preserve"> a protože nedochází ke změně ani úpravě VZT jednotky, nejsou tlumiče </w:t>
      </w:r>
      <w:r w:rsidR="00333350">
        <w:rPr>
          <w:rFonts w:ascii="Calibri" w:hAnsi="Calibri"/>
          <w:sz w:val="20"/>
        </w:rPr>
        <w:t>posuzovány.</w:t>
      </w:r>
    </w:p>
    <w:p w14:paraId="6DA9E5B2" w14:textId="77777777" w:rsidR="00130490" w:rsidRDefault="00130490" w:rsidP="00FE3401">
      <w:pPr>
        <w:ind w:firstLine="576"/>
        <w:rPr>
          <w:rFonts w:ascii="Calibri" w:hAnsi="Calibri"/>
          <w:sz w:val="20"/>
        </w:rPr>
      </w:pPr>
    </w:p>
    <w:p w14:paraId="29DDCE0F" w14:textId="338EE289" w:rsidR="00130490" w:rsidRDefault="00130490" w:rsidP="00130490">
      <w:pPr>
        <w:pStyle w:val="Nadpis2"/>
      </w:pPr>
      <w:r>
        <w:t>Zařízení č.</w:t>
      </w:r>
      <w:r w:rsidR="001C54EE">
        <w:t xml:space="preserve"> </w:t>
      </w:r>
      <w:r w:rsidR="004959C1">
        <w:t>2</w:t>
      </w:r>
      <w:r>
        <w:t xml:space="preserve"> – Chlazení</w:t>
      </w:r>
    </w:p>
    <w:p w14:paraId="12381405" w14:textId="77777777" w:rsidR="006B13AD" w:rsidRDefault="00BB67EC" w:rsidP="00E90253">
      <w:pPr>
        <w:ind w:firstLine="432"/>
        <w:rPr>
          <w:rFonts w:ascii="Calibri" w:hAnsi="Calibri" w:cs="Calibri"/>
          <w:sz w:val="20"/>
        </w:rPr>
      </w:pPr>
      <w:r>
        <w:rPr>
          <w:rFonts w:ascii="Calibri" w:hAnsi="Calibri" w:cs="Calibri"/>
          <w:sz w:val="20"/>
        </w:rPr>
        <w:t xml:space="preserve">Chlazení je navrženo pro vybrané místnosti. Jedná se o prostory </w:t>
      </w:r>
      <w:r w:rsidR="004959C1">
        <w:rPr>
          <w:rFonts w:ascii="Calibri" w:hAnsi="Calibri" w:cs="Calibri"/>
          <w:sz w:val="20"/>
        </w:rPr>
        <w:t>všech kanceláří a zasedacích místností. Chlazení je řešeno pouze v 1.NP a 2.NP.</w:t>
      </w:r>
    </w:p>
    <w:p w14:paraId="7244301E" w14:textId="093594D8" w:rsidR="004959C1" w:rsidRDefault="004959C1" w:rsidP="00E90253">
      <w:pPr>
        <w:ind w:firstLine="432"/>
        <w:rPr>
          <w:rFonts w:ascii="Calibri" w:hAnsi="Calibri" w:cs="Calibri"/>
          <w:sz w:val="20"/>
        </w:rPr>
      </w:pPr>
      <w:r>
        <w:rPr>
          <w:rFonts w:ascii="Calibri" w:hAnsi="Calibri" w:cs="Calibri"/>
          <w:sz w:val="20"/>
        </w:rPr>
        <w:t xml:space="preserve"> </w:t>
      </w:r>
      <w:r w:rsidR="006B13AD">
        <w:rPr>
          <w:rFonts w:ascii="Calibri" w:hAnsi="Calibri" w:cs="Calibri"/>
          <w:sz w:val="20"/>
        </w:rPr>
        <w:t>V</w:t>
      </w:r>
      <w:r>
        <w:rPr>
          <w:rFonts w:ascii="Calibri" w:hAnsi="Calibri" w:cs="Calibri"/>
          <w:sz w:val="20"/>
        </w:rPr>
        <w:t>e 3.NP jsou instalovány stávající klimatizace a ty budou ponechány beze změn, včetně venkovních jednotek.</w:t>
      </w:r>
      <w:r w:rsidR="006B13AD">
        <w:rPr>
          <w:rFonts w:ascii="Calibri" w:hAnsi="Calibri" w:cs="Calibri"/>
          <w:sz w:val="20"/>
        </w:rPr>
        <w:t xml:space="preserve"> Venkovní jednotky budou před zateplením střechy demontovány a po provedení zateplení a hydroizolace budou jednotky osazeny zpět. Před demontáží bude z chladícího okruhu odčerpáno chladivo a po zpětné montáži bude okruh opět naplněn. </w:t>
      </w:r>
    </w:p>
    <w:p w14:paraId="679BC5D5" w14:textId="77777777" w:rsidR="006B13AD" w:rsidRDefault="006B13AD" w:rsidP="00E90253">
      <w:pPr>
        <w:ind w:firstLine="432"/>
        <w:rPr>
          <w:rFonts w:ascii="Calibri" w:hAnsi="Calibri" w:cs="Calibri"/>
          <w:sz w:val="20"/>
        </w:rPr>
      </w:pPr>
    </w:p>
    <w:p w14:paraId="4B889DE9" w14:textId="311224AD" w:rsidR="004959C1" w:rsidRDefault="004959C1" w:rsidP="00E90253">
      <w:pPr>
        <w:ind w:firstLine="432"/>
        <w:rPr>
          <w:rFonts w:ascii="Calibri" w:hAnsi="Calibri" w:cs="Calibri"/>
          <w:sz w:val="20"/>
        </w:rPr>
      </w:pPr>
      <w:r>
        <w:rPr>
          <w:rFonts w:ascii="Calibri" w:hAnsi="Calibri" w:cs="Calibri"/>
          <w:sz w:val="20"/>
        </w:rPr>
        <w:t>V současné době je ve 2.NP chlazena kartotéka dokladů a dále prostor kanceláře vedoucí. Chladící jednotky v těchto prostorech jsou nefunkční a budou proto demontovány a nahrazeny chlazením dle této PD.</w:t>
      </w:r>
    </w:p>
    <w:p w14:paraId="28F3B2CE" w14:textId="593F4664" w:rsidR="005644F4" w:rsidRDefault="00E90253" w:rsidP="00E90253">
      <w:pPr>
        <w:ind w:firstLine="432"/>
        <w:rPr>
          <w:rFonts w:ascii="Calibri" w:hAnsi="Calibri" w:cs="Calibri"/>
          <w:sz w:val="20"/>
        </w:rPr>
      </w:pPr>
      <w:r>
        <w:rPr>
          <w:rFonts w:ascii="Calibri" w:hAnsi="Calibri" w:cs="Calibri"/>
          <w:sz w:val="20"/>
        </w:rPr>
        <w:lastRenderedPageBreak/>
        <w:t xml:space="preserve">Pro </w:t>
      </w:r>
      <w:r w:rsidR="004959C1">
        <w:rPr>
          <w:rFonts w:ascii="Calibri" w:hAnsi="Calibri" w:cs="Calibri"/>
          <w:sz w:val="20"/>
        </w:rPr>
        <w:t>nově chlazené</w:t>
      </w:r>
      <w:r>
        <w:rPr>
          <w:rFonts w:ascii="Calibri" w:hAnsi="Calibri" w:cs="Calibri"/>
          <w:sz w:val="20"/>
        </w:rPr>
        <w:t xml:space="preserve"> prostory jsou navrženy multisplitové chladící jednotky</w:t>
      </w:r>
      <w:r w:rsidR="004959C1">
        <w:rPr>
          <w:rFonts w:ascii="Calibri" w:hAnsi="Calibri" w:cs="Calibri"/>
          <w:sz w:val="20"/>
        </w:rPr>
        <w:t xml:space="preserve"> s distribučními boxy</w:t>
      </w:r>
      <w:r>
        <w:rPr>
          <w:rFonts w:ascii="Calibri" w:hAnsi="Calibri" w:cs="Calibri"/>
          <w:sz w:val="20"/>
        </w:rPr>
        <w:t xml:space="preserve">. </w:t>
      </w:r>
      <w:r w:rsidR="005644F4">
        <w:rPr>
          <w:rFonts w:ascii="Calibri" w:hAnsi="Calibri" w:cs="Calibri"/>
          <w:sz w:val="20"/>
        </w:rPr>
        <w:t xml:space="preserve">Je navržen samostatný chladící systém pro </w:t>
      </w:r>
      <w:r w:rsidR="004959C1">
        <w:rPr>
          <w:rFonts w:ascii="Calibri" w:hAnsi="Calibri" w:cs="Calibri"/>
          <w:sz w:val="20"/>
        </w:rPr>
        <w:t>2.NP a pro 1. NP</w:t>
      </w:r>
      <w:r w:rsidR="005644F4">
        <w:rPr>
          <w:rFonts w:ascii="Calibri" w:hAnsi="Calibri" w:cs="Calibri"/>
          <w:sz w:val="20"/>
        </w:rPr>
        <w:t>.</w:t>
      </w:r>
    </w:p>
    <w:p w14:paraId="0D4F1E25" w14:textId="77777777" w:rsidR="00130490" w:rsidRPr="00F93674" w:rsidRDefault="00130490" w:rsidP="00130490">
      <w:pPr>
        <w:pStyle w:val="Nadpis3"/>
        <w:rPr>
          <w:snapToGrid w:val="0"/>
        </w:rPr>
      </w:pPr>
      <w:r w:rsidRPr="00F93674">
        <w:rPr>
          <w:snapToGrid w:val="0"/>
        </w:rPr>
        <w:t>Výpočet chladícího výkonu</w:t>
      </w:r>
    </w:p>
    <w:p w14:paraId="6FEBE1CB" w14:textId="77777777" w:rsidR="004959C1" w:rsidRDefault="00130490" w:rsidP="00130490">
      <w:pPr>
        <w:pStyle w:val="Zkladntext"/>
        <w:ind w:firstLine="576"/>
        <w:rPr>
          <w:rFonts w:ascii="Calibri" w:hAnsi="Calibri" w:cs="Calibri"/>
          <w:sz w:val="20"/>
        </w:rPr>
      </w:pPr>
      <w:r w:rsidRPr="006660A3">
        <w:rPr>
          <w:rFonts w:ascii="Calibri" w:hAnsi="Calibri" w:cs="Calibri"/>
          <w:sz w:val="20"/>
        </w:rPr>
        <w:t>Výpočet tepelné zátěže chlazených místností byl proveden dle ČSN 73 0548. Byl proveden výpočet tepelné zátěže osluněním a prostupem, dále byly započteny tepelné zisky od předpokládaných přítomných osob a předpokládané technologie.</w:t>
      </w:r>
      <w:r w:rsidR="004959C1">
        <w:rPr>
          <w:rFonts w:ascii="Calibri" w:hAnsi="Calibri" w:cs="Calibri"/>
          <w:sz w:val="20"/>
        </w:rPr>
        <w:t xml:space="preserve"> </w:t>
      </w:r>
    </w:p>
    <w:p w14:paraId="2F441C3A" w14:textId="473AEE28" w:rsidR="00130490" w:rsidRDefault="004959C1" w:rsidP="00130490">
      <w:pPr>
        <w:pStyle w:val="Zkladntext"/>
        <w:ind w:firstLine="576"/>
        <w:rPr>
          <w:rFonts w:ascii="Calibri" w:hAnsi="Calibri" w:cs="Calibri"/>
          <w:sz w:val="20"/>
        </w:rPr>
      </w:pPr>
      <w:r>
        <w:rPr>
          <w:rFonts w:ascii="Calibri" w:hAnsi="Calibri" w:cs="Calibri"/>
          <w:sz w:val="20"/>
        </w:rPr>
        <w:t>V</w:t>
      </w:r>
      <w:r w:rsidR="004934A2">
        <w:rPr>
          <w:rFonts w:ascii="Calibri" w:hAnsi="Calibri" w:cs="Calibri"/>
          <w:sz w:val="20"/>
        </w:rPr>
        <w:t xml:space="preserve"> běžné </w:t>
      </w:r>
      <w:r>
        <w:rPr>
          <w:rFonts w:ascii="Calibri" w:hAnsi="Calibri" w:cs="Calibri"/>
          <w:sz w:val="20"/>
        </w:rPr>
        <w:t>kanceláři předpokládám 2 osoby a výpočetní techniku. Při výpočtu tepelné zátěže byly dále uvažovány okna zastíněná vnitřní žaluzií.</w:t>
      </w:r>
    </w:p>
    <w:p w14:paraId="6C040D11" w14:textId="77777777" w:rsidR="00130490" w:rsidRPr="009D4569" w:rsidRDefault="00E90253" w:rsidP="00130490">
      <w:pPr>
        <w:pStyle w:val="Nadpis3"/>
        <w:rPr>
          <w:snapToGrid w:val="0"/>
        </w:rPr>
      </w:pPr>
      <w:r>
        <w:rPr>
          <w:snapToGrid w:val="0"/>
        </w:rPr>
        <w:t>Multisplitová jednotka</w:t>
      </w:r>
    </w:p>
    <w:p w14:paraId="727634AB" w14:textId="342857AB" w:rsidR="005B3351" w:rsidRPr="00A312C0" w:rsidRDefault="005B3351" w:rsidP="001C54EE">
      <w:pPr>
        <w:pStyle w:val="Zkladntext"/>
        <w:ind w:firstLine="576"/>
        <w:rPr>
          <w:rFonts w:ascii="Calibri" w:hAnsi="Calibri" w:cs="Calibri"/>
          <w:sz w:val="20"/>
        </w:rPr>
      </w:pPr>
      <w:r w:rsidRPr="00A312C0">
        <w:rPr>
          <w:rFonts w:ascii="Calibri" w:hAnsi="Calibri" w:cs="Calibri"/>
          <w:sz w:val="20"/>
        </w:rPr>
        <w:t>Zdrojem chladu pro místnosti budou multisplitov</w:t>
      </w:r>
      <w:r w:rsidR="001C54EE" w:rsidRPr="00A312C0">
        <w:rPr>
          <w:rFonts w:ascii="Calibri" w:hAnsi="Calibri" w:cs="Calibri"/>
          <w:sz w:val="20"/>
        </w:rPr>
        <w:t>á</w:t>
      </w:r>
      <w:r w:rsidRPr="00A312C0">
        <w:rPr>
          <w:rFonts w:ascii="Calibri" w:hAnsi="Calibri" w:cs="Calibri"/>
          <w:sz w:val="20"/>
        </w:rPr>
        <w:t xml:space="preserve"> klimatizační jednotk</w:t>
      </w:r>
      <w:r w:rsidR="001C54EE" w:rsidRPr="00A312C0">
        <w:rPr>
          <w:rFonts w:ascii="Calibri" w:hAnsi="Calibri" w:cs="Calibri"/>
          <w:sz w:val="20"/>
        </w:rPr>
        <w:t>a</w:t>
      </w:r>
      <w:r w:rsidRPr="00A312C0">
        <w:rPr>
          <w:rFonts w:ascii="Calibri" w:hAnsi="Calibri" w:cs="Calibri"/>
          <w:sz w:val="20"/>
        </w:rPr>
        <w:t xml:space="preserve"> z</w:t>
      </w:r>
      <w:r w:rsidR="001C54EE" w:rsidRPr="00A312C0">
        <w:rPr>
          <w:rFonts w:ascii="Calibri" w:hAnsi="Calibri" w:cs="Calibri"/>
          <w:sz w:val="20"/>
        </w:rPr>
        <w:t xml:space="preserve"> řady </w:t>
      </w:r>
      <w:r w:rsidRPr="00A312C0">
        <w:rPr>
          <w:rFonts w:ascii="Calibri" w:hAnsi="Calibri" w:cs="Calibri"/>
          <w:sz w:val="20"/>
        </w:rPr>
        <w:t>MULTI FDx. Kondenzační jednotk</w:t>
      </w:r>
      <w:r w:rsidR="005644F4">
        <w:rPr>
          <w:rFonts w:ascii="Calibri" w:hAnsi="Calibri" w:cs="Calibri"/>
          <w:sz w:val="20"/>
        </w:rPr>
        <w:t>y</w:t>
      </w:r>
      <w:r w:rsidRPr="00A312C0">
        <w:rPr>
          <w:rFonts w:ascii="Calibri" w:hAnsi="Calibri" w:cs="Calibri"/>
          <w:sz w:val="20"/>
        </w:rPr>
        <w:t xml:space="preserve"> bud</w:t>
      </w:r>
      <w:r w:rsidR="005644F4">
        <w:rPr>
          <w:rFonts w:ascii="Calibri" w:hAnsi="Calibri" w:cs="Calibri"/>
          <w:sz w:val="20"/>
        </w:rPr>
        <w:t>ou</w:t>
      </w:r>
      <w:r w:rsidRPr="00A312C0">
        <w:rPr>
          <w:rFonts w:ascii="Calibri" w:hAnsi="Calibri" w:cs="Calibri"/>
          <w:sz w:val="20"/>
        </w:rPr>
        <w:t xml:space="preserve"> umístěna na </w:t>
      </w:r>
      <w:r w:rsidR="005644F4">
        <w:rPr>
          <w:rFonts w:ascii="Calibri" w:hAnsi="Calibri" w:cs="Calibri"/>
          <w:sz w:val="20"/>
        </w:rPr>
        <w:t>střeše</w:t>
      </w:r>
      <w:r w:rsidRPr="00A312C0">
        <w:rPr>
          <w:rFonts w:ascii="Calibri" w:hAnsi="Calibri" w:cs="Calibri"/>
          <w:sz w:val="20"/>
        </w:rPr>
        <w:t xml:space="preserve">. Jednotky budou osazeny </w:t>
      </w:r>
      <w:r w:rsidR="005644F4">
        <w:rPr>
          <w:rFonts w:ascii="Calibri" w:hAnsi="Calibri" w:cs="Calibri"/>
          <w:sz w:val="20"/>
        </w:rPr>
        <w:t>na volně položené betonové dlaždice na střechu. dlaždice budou rozměru 500x500x50 mm. K dlažbě budou přišroubovány silentbloky, na které budou jednotky kotveny.</w:t>
      </w:r>
    </w:p>
    <w:p w14:paraId="3BCF68C0" w14:textId="177D8413" w:rsidR="005B3351" w:rsidRPr="00A312C0" w:rsidRDefault="005B3351" w:rsidP="005B3351">
      <w:pPr>
        <w:pStyle w:val="Zkladntext"/>
        <w:ind w:firstLine="576"/>
        <w:rPr>
          <w:rFonts w:ascii="Calibri" w:hAnsi="Calibri" w:cs="Calibri"/>
          <w:sz w:val="20"/>
        </w:rPr>
      </w:pPr>
      <w:r w:rsidRPr="00A312C0">
        <w:rPr>
          <w:rFonts w:ascii="Calibri" w:hAnsi="Calibri" w:cs="Calibri"/>
          <w:sz w:val="20"/>
        </w:rPr>
        <w:t xml:space="preserve">Vnitřní jednotky chlazení budou použity </w:t>
      </w:r>
      <w:r w:rsidR="005644F4">
        <w:rPr>
          <w:rFonts w:ascii="Calibri" w:hAnsi="Calibri" w:cs="Calibri"/>
          <w:sz w:val="20"/>
        </w:rPr>
        <w:t>nástěnné</w:t>
      </w:r>
      <w:r w:rsidR="001C54EE" w:rsidRPr="00A312C0">
        <w:rPr>
          <w:rFonts w:ascii="Calibri" w:hAnsi="Calibri" w:cs="Calibri"/>
          <w:sz w:val="20"/>
        </w:rPr>
        <w:t xml:space="preserve"> jednotky </w:t>
      </w:r>
      <w:r w:rsidRPr="00A312C0">
        <w:rPr>
          <w:rFonts w:ascii="Calibri" w:hAnsi="Calibri" w:cs="Calibri"/>
          <w:sz w:val="20"/>
        </w:rPr>
        <w:t xml:space="preserve">pro </w:t>
      </w:r>
      <w:r w:rsidR="001C54EE" w:rsidRPr="00A312C0">
        <w:rPr>
          <w:rFonts w:ascii="Calibri" w:hAnsi="Calibri" w:cs="Calibri"/>
          <w:sz w:val="20"/>
        </w:rPr>
        <w:t>multisplitový systém</w:t>
      </w:r>
      <w:r w:rsidRPr="00A312C0">
        <w:rPr>
          <w:rFonts w:ascii="Calibri" w:hAnsi="Calibri" w:cs="Calibri"/>
          <w:sz w:val="20"/>
        </w:rPr>
        <w:t xml:space="preserve">. Jednotky budou osazeny </w:t>
      </w:r>
      <w:r w:rsidR="005644F4">
        <w:rPr>
          <w:rFonts w:ascii="Calibri" w:hAnsi="Calibri" w:cs="Calibri"/>
          <w:sz w:val="20"/>
        </w:rPr>
        <w:t>do výšky 2,4 m nad podlahou (spodní hrana).</w:t>
      </w:r>
    </w:p>
    <w:p w14:paraId="1EF2657E" w14:textId="1B3B3977" w:rsidR="005B3351" w:rsidRPr="00A312C0" w:rsidRDefault="005B3351" w:rsidP="005B3351">
      <w:pPr>
        <w:pStyle w:val="Zkladntext"/>
        <w:ind w:firstLine="576"/>
        <w:rPr>
          <w:rFonts w:ascii="Calibri" w:hAnsi="Calibri" w:cs="Calibri"/>
          <w:sz w:val="20"/>
        </w:rPr>
      </w:pPr>
      <w:r w:rsidRPr="00A312C0">
        <w:rPr>
          <w:rFonts w:ascii="Calibri" w:hAnsi="Calibri" w:cs="Calibri"/>
          <w:sz w:val="20"/>
        </w:rPr>
        <w:t>Jednotky budou ovládány a řízeny</w:t>
      </w:r>
      <w:r w:rsidR="00B40055">
        <w:rPr>
          <w:rFonts w:ascii="Calibri" w:hAnsi="Calibri" w:cs="Calibri"/>
          <w:sz w:val="20"/>
        </w:rPr>
        <w:t xml:space="preserve"> pomocí infračerveného ovladače, který je součástí dodávky </w:t>
      </w:r>
      <w:r w:rsidR="004934A2">
        <w:rPr>
          <w:rFonts w:ascii="Calibri" w:hAnsi="Calibri" w:cs="Calibri"/>
          <w:sz w:val="20"/>
        </w:rPr>
        <w:t xml:space="preserve">vnitřní </w:t>
      </w:r>
      <w:r w:rsidR="00B40055">
        <w:rPr>
          <w:rFonts w:ascii="Calibri" w:hAnsi="Calibri" w:cs="Calibri"/>
          <w:sz w:val="20"/>
        </w:rPr>
        <w:t>chladící jednotky.</w:t>
      </w:r>
    </w:p>
    <w:p w14:paraId="18B113A5" w14:textId="77777777" w:rsidR="001C54EE" w:rsidRDefault="001C54EE" w:rsidP="00FC2CEB">
      <w:pPr>
        <w:pStyle w:val="Nadpis3"/>
      </w:pPr>
      <w:r>
        <w:t>Potrubní rozvody</w:t>
      </w:r>
    </w:p>
    <w:p w14:paraId="5C4B6E7E" w14:textId="40BC636B" w:rsidR="001C54EE" w:rsidRPr="00A312C0" w:rsidRDefault="001C54EE" w:rsidP="001C54EE">
      <w:pPr>
        <w:pStyle w:val="Zkladntext"/>
        <w:ind w:firstLine="576"/>
        <w:rPr>
          <w:rFonts w:ascii="Calibri" w:hAnsi="Calibri" w:cs="Calibri"/>
          <w:sz w:val="20"/>
        </w:rPr>
      </w:pPr>
      <w:r w:rsidRPr="00A312C0">
        <w:rPr>
          <w:rFonts w:ascii="Calibri" w:hAnsi="Calibri" w:cs="Calibri"/>
          <w:sz w:val="20"/>
        </w:rPr>
        <w:t xml:space="preserve">Propojení vnější a vnitřních jednotek bude provedeno měděným </w:t>
      </w:r>
      <w:r w:rsidR="004934A2">
        <w:rPr>
          <w:rFonts w:ascii="Calibri" w:hAnsi="Calibri" w:cs="Calibri"/>
          <w:sz w:val="20"/>
        </w:rPr>
        <w:t xml:space="preserve">chladivovým </w:t>
      </w:r>
      <w:r w:rsidRPr="00A312C0">
        <w:rPr>
          <w:rFonts w:ascii="Calibri" w:hAnsi="Calibri" w:cs="Calibri"/>
          <w:sz w:val="20"/>
        </w:rPr>
        <w:t xml:space="preserve">potrubím, jehož průměr je patrný z výkresové části PD. Veškeré potrubí bude opatřeno tepelnou izolací. </w:t>
      </w:r>
    </w:p>
    <w:p w14:paraId="54DAB189" w14:textId="6C8B317D" w:rsidR="001C54EE" w:rsidRPr="00A312C0" w:rsidRDefault="001C54EE" w:rsidP="001C54EE">
      <w:pPr>
        <w:pStyle w:val="Zkladntext"/>
        <w:ind w:firstLine="576"/>
        <w:rPr>
          <w:rFonts w:ascii="Calibri" w:hAnsi="Calibri" w:cs="Calibri"/>
          <w:sz w:val="20"/>
        </w:rPr>
      </w:pPr>
      <w:r w:rsidRPr="00A312C0">
        <w:rPr>
          <w:rFonts w:ascii="Calibri" w:hAnsi="Calibri" w:cs="Calibri"/>
          <w:sz w:val="20"/>
        </w:rPr>
        <w:t xml:space="preserve">Potrubí bude ukládáno do instalačních lišt. Lišty budou uloženy nad podhledem. </w:t>
      </w:r>
    </w:p>
    <w:p w14:paraId="64D9C5D6" w14:textId="77777777" w:rsidR="001C54EE" w:rsidRPr="00A312C0" w:rsidRDefault="001C54EE" w:rsidP="001C54EE">
      <w:pPr>
        <w:pStyle w:val="Zkladntext"/>
        <w:ind w:firstLine="576"/>
        <w:rPr>
          <w:rFonts w:ascii="Calibri" w:hAnsi="Calibri" w:cs="Calibri"/>
          <w:sz w:val="20"/>
        </w:rPr>
      </w:pPr>
      <w:r w:rsidRPr="00A312C0">
        <w:rPr>
          <w:rFonts w:ascii="Calibri" w:hAnsi="Calibri" w:cs="Calibri"/>
          <w:sz w:val="20"/>
        </w:rPr>
        <w:t>Při ukládání potrubí zajistí dodavatel i stavební výpomoc, zejména kotvení jednotek a uložení potrubí a průrazy jednotlivých konstrukcí. Průrazy budou prováděny zejména vrtání, případně sekáním, dle místních podmínek.</w:t>
      </w:r>
    </w:p>
    <w:p w14:paraId="11878041" w14:textId="1A4F6E90" w:rsidR="001C54EE" w:rsidRPr="00A312C0" w:rsidRDefault="001C54EE" w:rsidP="001C54EE">
      <w:pPr>
        <w:pStyle w:val="Zkladntext"/>
        <w:ind w:firstLine="576"/>
        <w:rPr>
          <w:rFonts w:ascii="Calibri" w:hAnsi="Calibri" w:cs="Calibri"/>
          <w:sz w:val="20"/>
        </w:rPr>
      </w:pPr>
      <w:r w:rsidRPr="00A312C0">
        <w:rPr>
          <w:rFonts w:ascii="Calibri" w:hAnsi="Calibri" w:cs="Calibri"/>
          <w:sz w:val="20"/>
        </w:rPr>
        <w:t>Společně s chladivovým potrubím bude vedena komunikační kabeláž mezi vnitřními a souvisejícími venkovními jednotkami kabelem 5x1,5 mm</w:t>
      </w:r>
      <w:r w:rsidRPr="00A312C0">
        <w:rPr>
          <w:rFonts w:ascii="Calibri" w:hAnsi="Calibri" w:cs="Calibri"/>
          <w:sz w:val="20"/>
          <w:vertAlign w:val="superscript"/>
        </w:rPr>
        <w:t>2</w:t>
      </w:r>
      <w:r w:rsidRPr="00A312C0">
        <w:rPr>
          <w:rFonts w:ascii="Calibri" w:hAnsi="Calibri" w:cs="Calibri"/>
          <w:sz w:val="20"/>
        </w:rPr>
        <w:t xml:space="preserve">. Pokládku </w:t>
      </w:r>
      <w:r w:rsidR="00334F33">
        <w:rPr>
          <w:rFonts w:ascii="Calibri" w:hAnsi="Calibri" w:cs="Calibri"/>
          <w:sz w:val="20"/>
        </w:rPr>
        <w:t xml:space="preserve">komunikační </w:t>
      </w:r>
      <w:r w:rsidRPr="00A312C0">
        <w:rPr>
          <w:rFonts w:ascii="Calibri" w:hAnsi="Calibri" w:cs="Calibri"/>
          <w:sz w:val="20"/>
        </w:rPr>
        <w:t xml:space="preserve">kabeláže zajistí dodavatel chlazení. </w:t>
      </w:r>
    </w:p>
    <w:p w14:paraId="16500B77" w14:textId="77777777" w:rsidR="001C54EE" w:rsidRPr="00A312C0" w:rsidRDefault="001C54EE" w:rsidP="001C54EE">
      <w:pPr>
        <w:pStyle w:val="Zkladntext"/>
        <w:ind w:firstLine="576"/>
        <w:rPr>
          <w:rFonts w:ascii="Calibri" w:hAnsi="Calibri" w:cs="Calibri"/>
          <w:sz w:val="20"/>
        </w:rPr>
      </w:pPr>
      <w:r w:rsidRPr="00A312C0">
        <w:rPr>
          <w:rFonts w:ascii="Calibri" w:hAnsi="Calibri" w:cs="Calibri"/>
          <w:sz w:val="20"/>
        </w:rPr>
        <w:t>Napojení vnitřních jednotek bude provedeno pomocí distribučních boxů PMBD. Boxy budou umísťovány do prostoru chodby nad podhled.</w:t>
      </w:r>
    </w:p>
    <w:p w14:paraId="17D4A382" w14:textId="77777777" w:rsidR="001C54EE" w:rsidRPr="00A312C0" w:rsidRDefault="001C54EE" w:rsidP="001C54EE">
      <w:pPr>
        <w:pStyle w:val="Zkladntext"/>
        <w:ind w:firstLine="576"/>
        <w:rPr>
          <w:rFonts w:ascii="Calibri" w:hAnsi="Calibri" w:cs="Calibri"/>
          <w:sz w:val="20"/>
        </w:rPr>
      </w:pPr>
    </w:p>
    <w:p w14:paraId="53916C72" w14:textId="72F3E8A8" w:rsidR="001C54EE" w:rsidRPr="00A312C0" w:rsidRDefault="00025CB1" w:rsidP="001C54EE">
      <w:pPr>
        <w:pStyle w:val="Zkladntext"/>
        <w:ind w:firstLine="576"/>
        <w:rPr>
          <w:rFonts w:ascii="Calibri" w:hAnsi="Calibri" w:cs="Calibri"/>
          <w:sz w:val="20"/>
        </w:rPr>
      </w:pPr>
      <w:r w:rsidRPr="00A312C0">
        <w:rPr>
          <w:rFonts w:ascii="Calibri" w:hAnsi="Calibri" w:cs="Calibri"/>
          <w:noProof/>
          <w:sz w:val="20"/>
        </w:rPr>
        <w:drawing>
          <wp:inline distT="0" distB="0" distL="0" distR="0" wp14:anchorId="2D4B2C4E" wp14:editId="2DB77AEF">
            <wp:extent cx="4124325" cy="189547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24325" cy="1895475"/>
                    </a:xfrm>
                    <a:prstGeom prst="rect">
                      <a:avLst/>
                    </a:prstGeom>
                    <a:noFill/>
                    <a:ln>
                      <a:noFill/>
                    </a:ln>
                  </pic:spPr>
                </pic:pic>
              </a:graphicData>
            </a:graphic>
          </wp:inline>
        </w:drawing>
      </w:r>
    </w:p>
    <w:p w14:paraId="0CFA306D" w14:textId="7084EB7A" w:rsidR="001C54EE" w:rsidRPr="00A312C0" w:rsidRDefault="00025CB1" w:rsidP="001C54EE">
      <w:pPr>
        <w:pStyle w:val="Zkladntext"/>
        <w:ind w:firstLine="576"/>
        <w:rPr>
          <w:rFonts w:ascii="Calibri" w:hAnsi="Calibri" w:cs="Calibri"/>
          <w:sz w:val="20"/>
        </w:rPr>
      </w:pPr>
      <w:r w:rsidRPr="00A312C0">
        <w:rPr>
          <w:rFonts w:ascii="Calibri" w:hAnsi="Calibri" w:cs="Calibri"/>
          <w:noProof/>
          <w:sz w:val="20"/>
        </w:rPr>
        <w:lastRenderedPageBreak/>
        <w:drawing>
          <wp:inline distT="0" distB="0" distL="0" distR="0" wp14:anchorId="37EF765E" wp14:editId="570EDEC4">
            <wp:extent cx="4886325" cy="1381125"/>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886325" cy="1381125"/>
                    </a:xfrm>
                    <a:prstGeom prst="rect">
                      <a:avLst/>
                    </a:prstGeom>
                    <a:noFill/>
                    <a:ln>
                      <a:noFill/>
                    </a:ln>
                  </pic:spPr>
                </pic:pic>
              </a:graphicData>
            </a:graphic>
          </wp:inline>
        </w:drawing>
      </w:r>
    </w:p>
    <w:p w14:paraId="7520855C" w14:textId="77777777" w:rsidR="001C54EE" w:rsidRPr="00A312C0" w:rsidRDefault="001C54EE" w:rsidP="001C54EE">
      <w:pPr>
        <w:pStyle w:val="Zkladntext"/>
        <w:ind w:firstLine="576"/>
        <w:rPr>
          <w:rFonts w:ascii="Calibri" w:hAnsi="Calibri" w:cs="Calibri"/>
          <w:sz w:val="20"/>
        </w:rPr>
      </w:pPr>
    </w:p>
    <w:p w14:paraId="7BA90A5D" w14:textId="3979B572" w:rsidR="001C54EE" w:rsidRPr="00A312C0" w:rsidRDefault="001C54EE" w:rsidP="001C54EE">
      <w:pPr>
        <w:pStyle w:val="Zkladntext"/>
        <w:ind w:firstLine="576"/>
        <w:rPr>
          <w:rFonts w:ascii="Calibri" w:hAnsi="Calibri" w:cs="Calibri"/>
          <w:sz w:val="20"/>
        </w:rPr>
      </w:pPr>
      <w:r w:rsidRPr="00A312C0">
        <w:rPr>
          <w:rFonts w:ascii="Calibri" w:hAnsi="Calibri" w:cs="Calibri"/>
          <w:sz w:val="20"/>
        </w:rPr>
        <w:t>Větvení potrubí před distribučním boxem bude zajištěno pomocí potrubních tvarovek.</w:t>
      </w:r>
    </w:p>
    <w:p w14:paraId="1EFF7A03" w14:textId="770547D2" w:rsidR="001C54EE" w:rsidRPr="00A312C0" w:rsidRDefault="00025CB1" w:rsidP="001C54EE">
      <w:pPr>
        <w:pStyle w:val="Zkladntext"/>
        <w:ind w:firstLine="576"/>
        <w:rPr>
          <w:rFonts w:ascii="Calibri" w:hAnsi="Calibri" w:cs="Calibri"/>
          <w:sz w:val="20"/>
        </w:rPr>
      </w:pPr>
      <w:r w:rsidRPr="00A312C0">
        <w:rPr>
          <w:rFonts w:ascii="Calibri" w:hAnsi="Calibri" w:cs="Calibri"/>
          <w:noProof/>
          <w:sz w:val="20"/>
        </w:rPr>
        <w:drawing>
          <wp:inline distT="0" distB="0" distL="0" distR="0" wp14:anchorId="789CB94E" wp14:editId="6CB85798">
            <wp:extent cx="4448175" cy="80010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448175" cy="800100"/>
                    </a:xfrm>
                    <a:prstGeom prst="rect">
                      <a:avLst/>
                    </a:prstGeom>
                    <a:noFill/>
                    <a:ln>
                      <a:noFill/>
                    </a:ln>
                  </pic:spPr>
                </pic:pic>
              </a:graphicData>
            </a:graphic>
          </wp:inline>
        </w:drawing>
      </w:r>
    </w:p>
    <w:p w14:paraId="60077860" w14:textId="77777777" w:rsidR="001C54EE" w:rsidRDefault="001C54EE" w:rsidP="00FC2CEB">
      <w:pPr>
        <w:pStyle w:val="Nadpis3"/>
      </w:pPr>
      <w:r>
        <w:t>Délky potrubí</w:t>
      </w:r>
    </w:p>
    <w:p w14:paraId="19A1E68D" w14:textId="77777777" w:rsidR="001C54EE" w:rsidRPr="00A312C0" w:rsidRDefault="001C54EE" w:rsidP="001C54EE">
      <w:pPr>
        <w:pStyle w:val="Zkladntext"/>
        <w:ind w:firstLine="576"/>
        <w:rPr>
          <w:rFonts w:ascii="Calibri" w:hAnsi="Calibri" w:cs="Calibri"/>
          <w:sz w:val="20"/>
        </w:rPr>
      </w:pPr>
      <w:r w:rsidRPr="00A312C0">
        <w:rPr>
          <w:rFonts w:ascii="Calibri" w:hAnsi="Calibri" w:cs="Calibri"/>
          <w:sz w:val="20"/>
        </w:rPr>
        <w:t>Při realizaci je třeba dodržet následující maximální povolené délky potrubí. Uvedené délky jsou ve výkresové dokumentaci dodrženy.</w:t>
      </w:r>
    </w:p>
    <w:p w14:paraId="7316635F" w14:textId="39526011" w:rsidR="001C54EE" w:rsidRPr="00A312C0" w:rsidRDefault="00025CB1" w:rsidP="001C54EE">
      <w:pPr>
        <w:pStyle w:val="Zkladntext"/>
        <w:ind w:firstLine="576"/>
        <w:rPr>
          <w:rFonts w:ascii="Calibri" w:hAnsi="Calibri" w:cs="Calibri"/>
          <w:sz w:val="20"/>
        </w:rPr>
      </w:pPr>
      <w:r w:rsidRPr="00A312C0">
        <w:rPr>
          <w:rFonts w:ascii="Calibri" w:hAnsi="Calibri" w:cs="Calibri"/>
          <w:noProof/>
          <w:sz w:val="20"/>
        </w:rPr>
        <w:drawing>
          <wp:inline distT="0" distB="0" distL="0" distR="0" wp14:anchorId="2F7DD847" wp14:editId="4FC7A6AF">
            <wp:extent cx="5753100" cy="5314950"/>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53100" cy="5314950"/>
                    </a:xfrm>
                    <a:prstGeom prst="rect">
                      <a:avLst/>
                    </a:prstGeom>
                    <a:noFill/>
                    <a:ln>
                      <a:noFill/>
                    </a:ln>
                  </pic:spPr>
                </pic:pic>
              </a:graphicData>
            </a:graphic>
          </wp:inline>
        </w:drawing>
      </w:r>
    </w:p>
    <w:p w14:paraId="3C4CEB82" w14:textId="77777777" w:rsidR="001C54EE" w:rsidRDefault="001C54EE" w:rsidP="00FC2CEB">
      <w:pPr>
        <w:pStyle w:val="Nadpis3"/>
      </w:pPr>
      <w:r>
        <w:lastRenderedPageBreak/>
        <w:t>Napájení</w:t>
      </w:r>
    </w:p>
    <w:p w14:paraId="6DF3B2CA" w14:textId="77777777" w:rsidR="001C54EE" w:rsidRPr="00A312C0" w:rsidRDefault="001C54EE" w:rsidP="001C54EE">
      <w:pPr>
        <w:pStyle w:val="Zkladntext"/>
        <w:ind w:firstLine="576"/>
        <w:rPr>
          <w:rFonts w:ascii="Calibri" w:hAnsi="Calibri" w:cs="Calibri"/>
          <w:sz w:val="20"/>
        </w:rPr>
      </w:pPr>
      <w:r w:rsidRPr="00A312C0">
        <w:rPr>
          <w:rFonts w:ascii="Calibri" w:hAnsi="Calibri" w:cs="Calibri"/>
          <w:sz w:val="20"/>
        </w:rPr>
        <w:t>Napájení je přivedeno pouze do vnější jednotky. Silové napájení vnější jednotky je řešeno samostatným projektem elektro. Napájení vnější jednotky, typ kabelu a požadavky na jištění jsou uvedeny ve výkresové části PD.</w:t>
      </w:r>
    </w:p>
    <w:p w14:paraId="391EE40C" w14:textId="77777777" w:rsidR="001C54EE" w:rsidRPr="00A312C0" w:rsidRDefault="001C54EE" w:rsidP="001C54EE">
      <w:pPr>
        <w:pStyle w:val="Zkladntext"/>
        <w:ind w:firstLine="576"/>
        <w:rPr>
          <w:rFonts w:ascii="Calibri" w:hAnsi="Calibri" w:cs="Calibri"/>
          <w:sz w:val="20"/>
        </w:rPr>
      </w:pPr>
      <w:r w:rsidRPr="00A312C0">
        <w:rPr>
          <w:rFonts w:ascii="Calibri" w:hAnsi="Calibri" w:cs="Calibri"/>
          <w:sz w:val="20"/>
        </w:rPr>
        <w:t xml:space="preserve">Vnitřní jednotky a distribuční boxy jsou napájeny z vnější jednotky dle následujícího schématu. </w:t>
      </w:r>
    </w:p>
    <w:p w14:paraId="711F7327" w14:textId="5FB32837" w:rsidR="001C54EE" w:rsidRPr="00A312C0" w:rsidRDefault="00025CB1" w:rsidP="001C54EE">
      <w:pPr>
        <w:pStyle w:val="Zkladntext"/>
        <w:ind w:firstLine="576"/>
        <w:rPr>
          <w:rFonts w:ascii="Calibri" w:hAnsi="Calibri" w:cs="Calibri"/>
          <w:sz w:val="20"/>
        </w:rPr>
      </w:pPr>
      <w:r w:rsidRPr="00A312C0">
        <w:rPr>
          <w:rFonts w:ascii="Calibri" w:hAnsi="Calibri" w:cs="Calibri"/>
          <w:noProof/>
          <w:sz w:val="20"/>
        </w:rPr>
        <w:drawing>
          <wp:inline distT="0" distB="0" distL="0" distR="0" wp14:anchorId="09DEE7D9" wp14:editId="34A95874">
            <wp:extent cx="4495800" cy="211455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495800" cy="2114550"/>
                    </a:xfrm>
                    <a:prstGeom prst="rect">
                      <a:avLst/>
                    </a:prstGeom>
                    <a:noFill/>
                    <a:ln>
                      <a:noFill/>
                    </a:ln>
                  </pic:spPr>
                </pic:pic>
              </a:graphicData>
            </a:graphic>
          </wp:inline>
        </w:drawing>
      </w:r>
    </w:p>
    <w:p w14:paraId="5E91945B" w14:textId="77777777" w:rsidR="001C54EE" w:rsidRDefault="001C54EE" w:rsidP="00FC2CEB">
      <w:pPr>
        <w:pStyle w:val="Nadpis3"/>
      </w:pPr>
      <w:r>
        <w:t>Odvod kondenzátu</w:t>
      </w:r>
    </w:p>
    <w:p w14:paraId="0946038A" w14:textId="1BDAB4EE" w:rsidR="001C54EE" w:rsidRPr="00A312C0" w:rsidRDefault="004934A2" w:rsidP="001C54EE">
      <w:pPr>
        <w:pStyle w:val="Zkladntext"/>
        <w:ind w:firstLine="576"/>
        <w:rPr>
          <w:rFonts w:ascii="Calibri" w:hAnsi="Calibri" w:cs="Calibri"/>
          <w:sz w:val="20"/>
        </w:rPr>
      </w:pPr>
      <w:r>
        <w:rPr>
          <w:rFonts w:ascii="Calibri" w:hAnsi="Calibri" w:cs="Calibri"/>
          <w:sz w:val="20"/>
        </w:rPr>
        <w:t>Vnitřní jednotky budou vybaveny čerpadlem pro přečerpání kondenzátu nad podhled. Na d podhledem bude kondenzát veden samospádem.</w:t>
      </w:r>
      <w:r w:rsidR="00334F33">
        <w:rPr>
          <w:rFonts w:ascii="Calibri" w:hAnsi="Calibri" w:cs="Calibri"/>
          <w:sz w:val="20"/>
        </w:rPr>
        <w:t xml:space="preserve"> </w:t>
      </w:r>
      <w:r w:rsidR="001C54EE" w:rsidRPr="006660A3">
        <w:rPr>
          <w:rFonts w:ascii="Calibri" w:hAnsi="Calibri" w:cs="Calibri"/>
          <w:sz w:val="20"/>
        </w:rPr>
        <w:t>Odvod kondenzátu je řešen v projektu ZTI.</w:t>
      </w:r>
      <w:r w:rsidR="001C54EE" w:rsidRPr="00A312C0">
        <w:rPr>
          <w:rFonts w:ascii="Calibri" w:hAnsi="Calibri" w:cs="Calibri"/>
          <w:sz w:val="20"/>
        </w:rPr>
        <w:t xml:space="preserve"> </w:t>
      </w:r>
      <w:r>
        <w:rPr>
          <w:rFonts w:ascii="Calibri" w:hAnsi="Calibri" w:cs="Calibri"/>
          <w:sz w:val="20"/>
        </w:rPr>
        <w:t>Výjimku tvoří</w:t>
      </w:r>
      <w:r w:rsidR="00FC2CEB">
        <w:rPr>
          <w:rFonts w:ascii="Calibri" w:hAnsi="Calibri" w:cs="Calibri"/>
          <w:sz w:val="20"/>
        </w:rPr>
        <w:t xml:space="preserve"> chlazení v prostoru dokladů, kde ZTI není řešeno. V této části zajistí zhotovitel i odvod kondenzátu do stávající kanalizace.</w:t>
      </w:r>
    </w:p>
    <w:p w14:paraId="215AF904" w14:textId="39009D4F" w:rsidR="001C54EE" w:rsidRDefault="001C54EE" w:rsidP="00FC2CEB">
      <w:pPr>
        <w:pStyle w:val="Nadpis3"/>
        <w:rPr>
          <w:snapToGrid w:val="0"/>
        </w:rPr>
      </w:pPr>
      <w:r>
        <w:rPr>
          <w:snapToGrid w:val="0"/>
        </w:rPr>
        <w:t>Náplň soustavy - chladivo</w:t>
      </w:r>
    </w:p>
    <w:p w14:paraId="3A0FD8B5" w14:textId="77777777" w:rsidR="001C54EE" w:rsidRPr="001C54EE" w:rsidRDefault="001C54EE" w:rsidP="001C54EE">
      <w:pPr>
        <w:pStyle w:val="Zkladntext"/>
        <w:ind w:firstLine="432"/>
        <w:rPr>
          <w:sz w:val="20"/>
        </w:rPr>
      </w:pPr>
      <w:r w:rsidRPr="001C54EE">
        <w:rPr>
          <w:sz w:val="20"/>
        </w:rPr>
        <w:t>Plnění soustavy bude provedeno chladivem R410a.  Jednotky jsou dodány předplněné s chladivem. Před uvedením do provozu bude chladivo doplněno dle požadavku výrobce.</w:t>
      </w:r>
    </w:p>
    <w:p w14:paraId="0CF971D2" w14:textId="77777777" w:rsidR="001C54EE" w:rsidRPr="001C54EE" w:rsidRDefault="001C54EE" w:rsidP="001C54EE">
      <w:pPr>
        <w:pStyle w:val="Zkladntext"/>
        <w:ind w:firstLine="432"/>
        <w:rPr>
          <w:sz w:val="20"/>
        </w:rPr>
      </w:pPr>
      <w:r w:rsidRPr="001C54EE">
        <w:rPr>
          <w:sz w:val="20"/>
        </w:rPr>
        <w:t>Množství chladiva pro doplnění je orientačně uvedeno ve výkazu výměr. Skutečně množství chladiva bude upřesněno na stavbě při montáži.</w:t>
      </w:r>
    </w:p>
    <w:p w14:paraId="228E4C80" w14:textId="77777777" w:rsidR="0067032C" w:rsidRDefault="004E2E53">
      <w:pPr>
        <w:pStyle w:val="Nadpis1"/>
        <w:rPr>
          <w:snapToGrid w:val="0"/>
        </w:rPr>
      </w:pPr>
      <w:r>
        <w:rPr>
          <w:snapToGrid w:val="0"/>
        </w:rPr>
        <w:t>Pokyny pro montáž</w:t>
      </w:r>
    </w:p>
    <w:p w14:paraId="481993DB" w14:textId="77777777" w:rsidR="004E2E53" w:rsidRPr="004E2E53" w:rsidRDefault="004E2E53" w:rsidP="004E2E53">
      <w:pPr>
        <w:rPr>
          <w:rFonts w:ascii="Calibri" w:hAnsi="Calibri"/>
          <w:sz w:val="20"/>
        </w:rPr>
      </w:pPr>
      <w:r w:rsidRPr="004E2E53">
        <w:rPr>
          <w:rFonts w:ascii="Calibri" w:hAnsi="Calibri"/>
          <w:sz w:val="20"/>
        </w:rPr>
        <w:t>- Při montáži je třeba dodržovat podrobné pokyny pro montáž jednotlivých strojů a elementů přiložených k dodávce nebo uvedených v jednotlivých normách. Zvláště je třeba dbát na transport jednot</w:t>
      </w:r>
      <w:r w:rsidR="00BC020F">
        <w:rPr>
          <w:rFonts w:ascii="Calibri" w:hAnsi="Calibri"/>
          <w:sz w:val="20"/>
        </w:rPr>
        <w:t>e</w:t>
      </w:r>
      <w:r w:rsidRPr="004E2E53">
        <w:rPr>
          <w:rFonts w:ascii="Calibri" w:hAnsi="Calibri"/>
          <w:sz w:val="20"/>
        </w:rPr>
        <w:t>k, aby nedošlo ke zkřížení rámu, způsobující netěsnost</w:t>
      </w:r>
      <w:r w:rsidR="00BC020F">
        <w:rPr>
          <w:rFonts w:ascii="Calibri" w:hAnsi="Calibri"/>
          <w:sz w:val="20"/>
        </w:rPr>
        <w:t>.</w:t>
      </w:r>
    </w:p>
    <w:p w14:paraId="184A0BBB" w14:textId="77777777" w:rsidR="004E2E53" w:rsidRPr="004E2E53" w:rsidRDefault="004E2E53" w:rsidP="004E2E53">
      <w:pPr>
        <w:rPr>
          <w:rFonts w:ascii="Calibri" w:hAnsi="Calibri"/>
          <w:sz w:val="20"/>
        </w:rPr>
      </w:pPr>
      <w:r w:rsidRPr="004E2E53">
        <w:rPr>
          <w:rFonts w:ascii="Calibri" w:hAnsi="Calibri"/>
          <w:sz w:val="20"/>
        </w:rPr>
        <w:t>- Veškeré díly vzduchovodů s volnou přírubou budou upraveny na potřebnou délku dle situace na montáži.</w:t>
      </w:r>
    </w:p>
    <w:p w14:paraId="6BB0D03C" w14:textId="77777777" w:rsidR="004E2E53" w:rsidRPr="004E2E53" w:rsidRDefault="004E2E53" w:rsidP="004E2E53">
      <w:pPr>
        <w:rPr>
          <w:rFonts w:ascii="Calibri" w:hAnsi="Calibri"/>
          <w:sz w:val="20"/>
        </w:rPr>
      </w:pPr>
      <w:r w:rsidRPr="004E2E53">
        <w:rPr>
          <w:rFonts w:ascii="Calibri" w:hAnsi="Calibri"/>
          <w:sz w:val="20"/>
        </w:rPr>
        <w:t>- Závěsy, případně podpěry potrubí budou zhotoveny na montáži z dodaného materiálu. Přesné umístění jednotlivých závěsů určí vedoucí montér VZT.</w:t>
      </w:r>
    </w:p>
    <w:p w14:paraId="79317CB0" w14:textId="77777777" w:rsidR="004E2E53" w:rsidRPr="004E2E53" w:rsidRDefault="004E2E53" w:rsidP="004E2E53">
      <w:pPr>
        <w:rPr>
          <w:rFonts w:ascii="Calibri" w:hAnsi="Calibri"/>
          <w:sz w:val="20"/>
        </w:rPr>
      </w:pPr>
      <w:r w:rsidRPr="004E2E53">
        <w:rPr>
          <w:rFonts w:ascii="Calibri" w:hAnsi="Calibri"/>
          <w:sz w:val="20"/>
        </w:rPr>
        <w:t>- Potrubí na závěsech nebo podporách bude podloženo pryží.</w:t>
      </w:r>
      <w:r w:rsidR="00B67FEE">
        <w:rPr>
          <w:rFonts w:ascii="Calibri" w:hAnsi="Calibri"/>
          <w:sz w:val="20"/>
        </w:rPr>
        <w:t xml:space="preserve"> (dodat závěsy s pryžovým pouzdrem)</w:t>
      </w:r>
    </w:p>
    <w:p w14:paraId="7A89658B" w14:textId="08433AAA" w:rsidR="004E2E53" w:rsidRPr="004E2E53" w:rsidRDefault="004E2E53" w:rsidP="004E2E53">
      <w:pPr>
        <w:rPr>
          <w:rFonts w:ascii="Calibri" w:hAnsi="Calibri"/>
          <w:sz w:val="20"/>
        </w:rPr>
      </w:pPr>
      <w:r w:rsidRPr="004E2E53">
        <w:rPr>
          <w:rFonts w:ascii="Calibri" w:hAnsi="Calibri"/>
          <w:sz w:val="20"/>
        </w:rPr>
        <w:t xml:space="preserve">- Veškeré </w:t>
      </w:r>
      <w:r w:rsidR="002458D8">
        <w:rPr>
          <w:rFonts w:ascii="Calibri" w:hAnsi="Calibri"/>
          <w:sz w:val="20"/>
        </w:rPr>
        <w:t xml:space="preserve">kovové </w:t>
      </w:r>
      <w:r w:rsidRPr="004E2E53">
        <w:rPr>
          <w:rFonts w:ascii="Calibri" w:hAnsi="Calibri"/>
          <w:sz w:val="20"/>
        </w:rPr>
        <w:t>zařízení vodivě pospojit a spojit s ochranným vodičem</w:t>
      </w:r>
    </w:p>
    <w:p w14:paraId="04097E36" w14:textId="21B8A09D" w:rsidR="004E2E53" w:rsidRPr="004E2E53" w:rsidRDefault="004E2E53" w:rsidP="004E2E53">
      <w:pPr>
        <w:rPr>
          <w:rFonts w:ascii="Calibri" w:hAnsi="Calibri"/>
          <w:sz w:val="20"/>
        </w:rPr>
      </w:pPr>
      <w:r w:rsidRPr="004E2E53">
        <w:rPr>
          <w:rFonts w:ascii="Calibri" w:hAnsi="Calibri"/>
          <w:sz w:val="20"/>
        </w:rPr>
        <w:t>- Pro vodivé spojení slouží min. 2 vějířovité podložky, vložené pod hlavu šroubu a pod matici na každém spoji. Tento spojovací materiál musí být kadmiován nebo pozinkován a je dodán společně se vzduchovody.</w:t>
      </w:r>
    </w:p>
    <w:p w14:paraId="7B3B82B4" w14:textId="77777777" w:rsidR="004E2E53" w:rsidRPr="004E2E53" w:rsidRDefault="004E2E53" w:rsidP="004E2E53">
      <w:pPr>
        <w:rPr>
          <w:rFonts w:ascii="Calibri" w:hAnsi="Calibri"/>
          <w:sz w:val="20"/>
        </w:rPr>
      </w:pPr>
      <w:r w:rsidRPr="004E2E53">
        <w:rPr>
          <w:rFonts w:ascii="Calibri" w:hAnsi="Calibri"/>
          <w:sz w:val="20"/>
        </w:rPr>
        <w:t>- Bude zajištěno, aby tlumící vložky a pružné izolátory byly překlenuty pružným vodivým spojem v rámci dodávky elektromontáže stavby.</w:t>
      </w:r>
    </w:p>
    <w:p w14:paraId="35123039" w14:textId="77777777" w:rsidR="004E2E53" w:rsidRPr="004E2E53" w:rsidRDefault="004E2E53" w:rsidP="004E2E53">
      <w:pPr>
        <w:rPr>
          <w:rFonts w:ascii="Calibri" w:hAnsi="Calibri"/>
          <w:sz w:val="20"/>
        </w:rPr>
      </w:pPr>
      <w:r w:rsidRPr="004E2E53">
        <w:rPr>
          <w:rFonts w:ascii="Calibri" w:hAnsi="Calibri"/>
          <w:sz w:val="20"/>
        </w:rPr>
        <w:t>- Před montáží jednotlivých dílů budou odstraněny nečistoty. Rovněž tak i nečistoty ze zděných kanálů průchodu apod.</w:t>
      </w:r>
    </w:p>
    <w:p w14:paraId="15D0C5DD" w14:textId="77777777" w:rsidR="004E2E53" w:rsidRPr="004E2E53" w:rsidRDefault="004E2E53" w:rsidP="004E2E53">
      <w:pPr>
        <w:rPr>
          <w:rFonts w:ascii="Calibri" w:hAnsi="Calibri"/>
          <w:sz w:val="20"/>
        </w:rPr>
      </w:pPr>
      <w:r w:rsidRPr="004E2E53">
        <w:rPr>
          <w:rFonts w:ascii="Calibri" w:hAnsi="Calibri"/>
          <w:sz w:val="20"/>
        </w:rPr>
        <w:t>- Po úpravách, při kterých bylo použito sváření, nutno po důkladném očištění opravit nebo provést nátěry.</w:t>
      </w:r>
    </w:p>
    <w:p w14:paraId="054369E2" w14:textId="77777777" w:rsidR="004E2E53" w:rsidRPr="004E2E53" w:rsidRDefault="004E2E53" w:rsidP="004E2E53">
      <w:pPr>
        <w:rPr>
          <w:rFonts w:ascii="Calibri" w:hAnsi="Calibri"/>
          <w:sz w:val="20"/>
        </w:rPr>
      </w:pPr>
      <w:r w:rsidRPr="004E2E53">
        <w:rPr>
          <w:rFonts w:ascii="Calibri" w:hAnsi="Calibri"/>
          <w:sz w:val="20"/>
        </w:rPr>
        <w:t>- Před a po montáži klapek je nutno vyzkoušet jejich funkci.</w:t>
      </w:r>
    </w:p>
    <w:p w14:paraId="0641B83B" w14:textId="77777777" w:rsidR="004E2E53" w:rsidRPr="004E2E53" w:rsidRDefault="004E2E53" w:rsidP="004E2E53">
      <w:pPr>
        <w:rPr>
          <w:rFonts w:ascii="Calibri" w:hAnsi="Calibri"/>
          <w:sz w:val="20"/>
        </w:rPr>
      </w:pPr>
      <w:r w:rsidRPr="004E2E53">
        <w:rPr>
          <w:rFonts w:ascii="Calibri" w:hAnsi="Calibri"/>
          <w:sz w:val="20"/>
        </w:rPr>
        <w:t xml:space="preserve">- Po elektrickém zapojení ventilátorů zkontrolovat </w:t>
      </w:r>
      <w:r>
        <w:rPr>
          <w:rFonts w:ascii="Calibri" w:hAnsi="Calibri"/>
          <w:sz w:val="20"/>
        </w:rPr>
        <w:t>směr</w:t>
      </w:r>
      <w:r w:rsidRPr="004E2E53">
        <w:rPr>
          <w:rFonts w:ascii="Calibri" w:hAnsi="Calibri"/>
          <w:sz w:val="20"/>
        </w:rPr>
        <w:t xml:space="preserve"> otáčení oběžného kola. </w:t>
      </w:r>
    </w:p>
    <w:p w14:paraId="22455A98" w14:textId="77777777" w:rsidR="004E2E53" w:rsidRPr="004E2E53" w:rsidRDefault="004E2E53" w:rsidP="004E2E53">
      <w:pPr>
        <w:rPr>
          <w:rFonts w:ascii="Calibri" w:hAnsi="Calibri"/>
          <w:sz w:val="20"/>
        </w:rPr>
      </w:pPr>
      <w:r w:rsidRPr="004E2E53">
        <w:rPr>
          <w:rFonts w:ascii="Calibri" w:hAnsi="Calibri"/>
          <w:sz w:val="20"/>
        </w:rPr>
        <w:t>- Vzduchovody v místech průchodů zdí musí být obaleny tlumící tkaninou FIBREX.</w:t>
      </w:r>
    </w:p>
    <w:p w14:paraId="59B144AC" w14:textId="037C49B0" w:rsidR="004E2E53" w:rsidRDefault="004E2E53" w:rsidP="004E2E53">
      <w:pPr>
        <w:rPr>
          <w:rFonts w:ascii="Calibri" w:hAnsi="Calibri"/>
          <w:sz w:val="20"/>
        </w:rPr>
      </w:pPr>
      <w:r w:rsidRPr="004E2E53">
        <w:rPr>
          <w:rFonts w:ascii="Calibri" w:hAnsi="Calibri"/>
          <w:sz w:val="20"/>
        </w:rPr>
        <w:t>- Nasazení v</w:t>
      </w:r>
      <w:r w:rsidR="00FC2CEB">
        <w:rPr>
          <w:rFonts w:ascii="Calibri" w:hAnsi="Calibri"/>
          <w:sz w:val="20"/>
        </w:rPr>
        <w:t>yú</w:t>
      </w:r>
      <w:r w:rsidRPr="004E2E53">
        <w:rPr>
          <w:rFonts w:ascii="Calibri" w:hAnsi="Calibri"/>
          <w:sz w:val="20"/>
        </w:rPr>
        <w:t>stek, vzduchotechnických ventilů a ostatních koncových elementů provést až těsně před uveden</w:t>
      </w:r>
      <w:r w:rsidR="00743196">
        <w:rPr>
          <w:rFonts w:ascii="Calibri" w:hAnsi="Calibri"/>
          <w:sz w:val="20"/>
        </w:rPr>
        <w:t>í</w:t>
      </w:r>
      <w:r w:rsidRPr="004E2E53">
        <w:rPr>
          <w:rFonts w:ascii="Calibri" w:hAnsi="Calibri"/>
          <w:sz w:val="20"/>
        </w:rPr>
        <w:t>m zařízení do provozu.</w:t>
      </w:r>
    </w:p>
    <w:p w14:paraId="3AC26BA5" w14:textId="77777777" w:rsidR="0067032C" w:rsidRDefault="0067032C">
      <w:pPr>
        <w:pStyle w:val="Nadpis1"/>
        <w:rPr>
          <w:snapToGrid w:val="0"/>
        </w:rPr>
      </w:pPr>
      <w:r>
        <w:rPr>
          <w:snapToGrid w:val="0"/>
        </w:rPr>
        <w:lastRenderedPageBreak/>
        <w:t xml:space="preserve">Všeobecné požadavky </w:t>
      </w:r>
    </w:p>
    <w:p w14:paraId="4FA86BF6" w14:textId="77777777" w:rsidR="00D60E46" w:rsidRPr="0021465C" w:rsidRDefault="0067032C" w:rsidP="0021465C">
      <w:pPr>
        <w:ind w:firstLine="432"/>
        <w:rPr>
          <w:rFonts w:ascii="Calibri" w:hAnsi="Calibri"/>
          <w:sz w:val="20"/>
        </w:rPr>
      </w:pPr>
      <w:r w:rsidRPr="0021465C">
        <w:rPr>
          <w:rFonts w:ascii="Calibri" w:hAnsi="Calibri"/>
          <w:sz w:val="20"/>
        </w:rPr>
        <w:t xml:space="preserve">Realizaci vzduchotechnického systému musí provádět odborná firma. </w:t>
      </w:r>
    </w:p>
    <w:p w14:paraId="0B42AB90" w14:textId="77777777" w:rsidR="008F5AF9" w:rsidRPr="0021465C" w:rsidRDefault="008F5AF9" w:rsidP="0021465C">
      <w:pPr>
        <w:ind w:firstLine="432"/>
        <w:rPr>
          <w:rFonts w:ascii="Calibri" w:hAnsi="Calibri"/>
          <w:sz w:val="20"/>
        </w:rPr>
      </w:pPr>
      <w:r w:rsidRPr="0021465C">
        <w:rPr>
          <w:rFonts w:ascii="Calibri" w:hAnsi="Calibri"/>
          <w:sz w:val="20"/>
        </w:rPr>
        <w:t>Součástí dodávky VZT</w:t>
      </w:r>
      <w:r w:rsidR="001C7831" w:rsidRPr="0021465C">
        <w:rPr>
          <w:rFonts w:ascii="Calibri" w:hAnsi="Calibri"/>
          <w:sz w:val="20"/>
        </w:rPr>
        <w:t xml:space="preserve"> zhotovitelem</w:t>
      </w:r>
      <w:r w:rsidRPr="0021465C">
        <w:rPr>
          <w:rFonts w:ascii="Calibri" w:hAnsi="Calibri"/>
          <w:sz w:val="20"/>
        </w:rPr>
        <w:t xml:space="preserve"> budou prvky pro kotvení a montáž zařízení VZT.</w:t>
      </w:r>
    </w:p>
    <w:p w14:paraId="17BC7C12" w14:textId="77777777" w:rsidR="00D700F6" w:rsidRPr="0021465C" w:rsidRDefault="00D700F6" w:rsidP="0021465C">
      <w:pPr>
        <w:ind w:firstLine="432"/>
        <w:rPr>
          <w:rFonts w:ascii="Calibri" w:hAnsi="Calibri"/>
          <w:sz w:val="20"/>
        </w:rPr>
      </w:pPr>
      <w:r w:rsidRPr="0021465C">
        <w:rPr>
          <w:rFonts w:ascii="Calibri" w:hAnsi="Calibri"/>
          <w:sz w:val="20"/>
        </w:rPr>
        <w:t>Při montáži</w:t>
      </w:r>
      <w:r w:rsidR="001C7831" w:rsidRPr="0021465C">
        <w:rPr>
          <w:rFonts w:ascii="Calibri" w:hAnsi="Calibri"/>
          <w:sz w:val="20"/>
        </w:rPr>
        <w:t xml:space="preserve"> zhotovitel</w:t>
      </w:r>
      <w:r w:rsidRPr="0021465C">
        <w:rPr>
          <w:rFonts w:ascii="Calibri" w:hAnsi="Calibri"/>
          <w:sz w:val="20"/>
        </w:rPr>
        <w:t xml:space="preserve"> dodrž</w:t>
      </w:r>
      <w:r w:rsidR="001C7831" w:rsidRPr="0021465C">
        <w:rPr>
          <w:rFonts w:ascii="Calibri" w:hAnsi="Calibri"/>
          <w:sz w:val="20"/>
        </w:rPr>
        <w:t>í</w:t>
      </w:r>
      <w:r w:rsidRPr="0021465C">
        <w:rPr>
          <w:rFonts w:ascii="Calibri" w:hAnsi="Calibri"/>
          <w:sz w:val="20"/>
        </w:rPr>
        <w:t xml:space="preserve"> montážní podmínky výrobce zařízení a veškeré p</w:t>
      </w:r>
      <w:r w:rsidR="0021465C">
        <w:rPr>
          <w:rFonts w:ascii="Calibri" w:hAnsi="Calibri"/>
          <w:sz w:val="20"/>
        </w:rPr>
        <w:t>latné ČSN</w:t>
      </w:r>
      <w:r w:rsidR="00BC020F">
        <w:rPr>
          <w:rFonts w:ascii="Calibri" w:hAnsi="Calibri"/>
          <w:sz w:val="20"/>
        </w:rPr>
        <w:t xml:space="preserve"> a ČSN EN</w:t>
      </w:r>
      <w:r w:rsidR="0021465C">
        <w:rPr>
          <w:rFonts w:ascii="Calibri" w:hAnsi="Calibri"/>
          <w:sz w:val="20"/>
        </w:rPr>
        <w:t xml:space="preserve"> vztahující se k oboru, dále platné normy požární bezpečnosti a platné bezpečnostní předpisy pro práci.</w:t>
      </w:r>
    </w:p>
    <w:p w14:paraId="34F08054" w14:textId="77777777" w:rsidR="00DC78CD" w:rsidRDefault="00DC78CD" w:rsidP="0021465C">
      <w:pPr>
        <w:ind w:firstLine="432"/>
        <w:rPr>
          <w:rFonts w:ascii="Calibri" w:hAnsi="Calibri"/>
          <w:sz w:val="20"/>
        </w:rPr>
      </w:pPr>
      <w:r w:rsidRPr="0021465C">
        <w:rPr>
          <w:rFonts w:ascii="Calibri" w:hAnsi="Calibri"/>
          <w:sz w:val="20"/>
        </w:rPr>
        <w:t>Po skončení montáže bude provedena funkční zkouška, při které budou nastaveny sací a přívodní prvky na hodnoty uvedené ve výkresové části PD.</w:t>
      </w:r>
      <w:r w:rsidR="0021465C">
        <w:rPr>
          <w:rFonts w:ascii="Calibri" w:hAnsi="Calibri"/>
          <w:sz w:val="20"/>
        </w:rPr>
        <w:t xml:space="preserve"> Při funkční zkoušce bude rovněž prověřena funkčnost regulačního systému</w:t>
      </w:r>
      <w:r w:rsidR="00BC020F">
        <w:rPr>
          <w:rFonts w:ascii="Calibri" w:hAnsi="Calibri"/>
          <w:sz w:val="20"/>
        </w:rPr>
        <w:t xml:space="preserve"> jednotlivých zařízení.</w:t>
      </w:r>
    </w:p>
    <w:p w14:paraId="0977DC6D" w14:textId="77777777" w:rsidR="00BC020F" w:rsidRDefault="00BC020F" w:rsidP="0021465C">
      <w:pPr>
        <w:ind w:firstLine="432"/>
        <w:rPr>
          <w:rFonts w:ascii="Calibri" w:hAnsi="Calibri"/>
          <w:sz w:val="20"/>
        </w:rPr>
      </w:pPr>
      <w:r>
        <w:rPr>
          <w:rFonts w:ascii="Calibri" w:hAnsi="Calibri"/>
          <w:sz w:val="20"/>
        </w:rPr>
        <w:t>O funkčních zkouškách bude proveden zápis. Zkoušky budou prováděny za přítomnosti zástupce investora.</w:t>
      </w:r>
    </w:p>
    <w:p w14:paraId="572E6C68" w14:textId="77777777" w:rsidR="00FA7CA0" w:rsidRDefault="00FA7CA0" w:rsidP="00FA7CA0">
      <w:pPr>
        <w:pStyle w:val="Nadpis1"/>
        <w:rPr>
          <w:snapToGrid w:val="0"/>
        </w:rPr>
      </w:pPr>
      <w:r>
        <w:rPr>
          <w:snapToGrid w:val="0"/>
        </w:rPr>
        <w:t xml:space="preserve">Požadavky PBŘ </w:t>
      </w:r>
    </w:p>
    <w:p w14:paraId="2B01AF71" w14:textId="77777777" w:rsidR="00DF629C" w:rsidRDefault="008C5B8D" w:rsidP="008C5B8D">
      <w:pPr>
        <w:ind w:firstLine="432"/>
        <w:rPr>
          <w:rFonts w:ascii="Calibri" w:hAnsi="Calibri" w:cs="Courier New"/>
          <w:sz w:val="20"/>
        </w:rPr>
      </w:pPr>
      <w:r w:rsidRPr="008C5B8D">
        <w:rPr>
          <w:rFonts w:ascii="Calibri" w:hAnsi="Calibri" w:cs="Courier New"/>
          <w:sz w:val="20"/>
        </w:rPr>
        <w:t xml:space="preserve">Vzduchotechnické zařízení – projekt vzduchotechnického </w:t>
      </w:r>
      <w:r w:rsidR="00DF629C">
        <w:rPr>
          <w:rFonts w:ascii="Calibri" w:hAnsi="Calibri" w:cs="Courier New"/>
          <w:sz w:val="20"/>
        </w:rPr>
        <w:t>zařízení respektuje ČSN 73 0872.</w:t>
      </w:r>
    </w:p>
    <w:p w14:paraId="7AB45DD6" w14:textId="36EB35BF" w:rsidR="008C5B8D" w:rsidRDefault="00DF629C" w:rsidP="008C5B8D">
      <w:pPr>
        <w:ind w:firstLine="432"/>
        <w:rPr>
          <w:rFonts w:ascii="Calibri" w:hAnsi="Calibri" w:cs="Courier New"/>
          <w:sz w:val="20"/>
        </w:rPr>
      </w:pPr>
      <w:r>
        <w:rPr>
          <w:rFonts w:ascii="Calibri" w:hAnsi="Calibri" w:cs="Courier New"/>
          <w:sz w:val="20"/>
        </w:rPr>
        <w:t>Na všech potrubích</w:t>
      </w:r>
      <w:r w:rsidR="008C5B8D" w:rsidRPr="008C5B8D">
        <w:rPr>
          <w:rFonts w:ascii="Calibri" w:hAnsi="Calibri" w:cs="Courier New"/>
          <w:sz w:val="20"/>
        </w:rPr>
        <w:t xml:space="preserve"> vzduchotechnického zařízení </w:t>
      </w:r>
      <w:r>
        <w:rPr>
          <w:rFonts w:ascii="Calibri" w:hAnsi="Calibri" w:cs="Courier New"/>
          <w:sz w:val="20"/>
        </w:rPr>
        <w:t xml:space="preserve">bude </w:t>
      </w:r>
      <w:r w:rsidR="008C5B8D" w:rsidRPr="008C5B8D">
        <w:rPr>
          <w:rFonts w:ascii="Calibri" w:hAnsi="Calibri" w:cs="Courier New"/>
          <w:sz w:val="20"/>
        </w:rPr>
        <w:t>viditelně vyznačen směr proudění</w:t>
      </w:r>
      <w:r w:rsidR="00825ECA">
        <w:rPr>
          <w:rFonts w:ascii="Calibri" w:hAnsi="Calibri" w:cs="Courier New"/>
          <w:sz w:val="20"/>
        </w:rPr>
        <w:t xml:space="preserve"> </w:t>
      </w:r>
      <w:r w:rsidR="008921B5">
        <w:rPr>
          <w:rFonts w:ascii="Calibri" w:hAnsi="Calibri" w:cs="Courier New"/>
          <w:sz w:val="20"/>
        </w:rPr>
        <w:t>vzduchu</w:t>
      </w:r>
      <w:r w:rsidR="008921B5" w:rsidRPr="008C5B8D">
        <w:rPr>
          <w:rFonts w:ascii="Calibri" w:hAnsi="Calibri" w:cs="Courier New"/>
          <w:sz w:val="20"/>
        </w:rPr>
        <w:t>, a zda</w:t>
      </w:r>
      <w:r w:rsidR="008C5B8D" w:rsidRPr="008C5B8D">
        <w:rPr>
          <w:rFonts w:ascii="Calibri" w:hAnsi="Calibri" w:cs="Courier New"/>
          <w:sz w:val="20"/>
        </w:rPr>
        <w:t xml:space="preserve"> potrubí slouží k výfuku nebo sání.</w:t>
      </w:r>
    </w:p>
    <w:p w14:paraId="7879C490" w14:textId="61290561" w:rsidR="00334F33" w:rsidRDefault="00334F33" w:rsidP="008C5B8D">
      <w:pPr>
        <w:ind w:firstLine="432"/>
        <w:rPr>
          <w:rFonts w:ascii="Calibri" w:hAnsi="Calibri" w:cs="Courier New"/>
          <w:sz w:val="20"/>
        </w:rPr>
      </w:pPr>
      <w:r>
        <w:rPr>
          <w:rFonts w:ascii="Calibri" w:hAnsi="Calibri" w:cs="Courier New"/>
          <w:sz w:val="20"/>
        </w:rPr>
        <w:t xml:space="preserve">V potrubí pro sání </w:t>
      </w:r>
      <w:r w:rsidR="001C29AA">
        <w:rPr>
          <w:rFonts w:ascii="Calibri" w:hAnsi="Calibri" w:cs="Courier New"/>
          <w:sz w:val="20"/>
        </w:rPr>
        <w:t xml:space="preserve">čerstvého </w:t>
      </w:r>
      <w:r>
        <w:rPr>
          <w:rFonts w:ascii="Calibri" w:hAnsi="Calibri" w:cs="Courier New"/>
          <w:sz w:val="20"/>
        </w:rPr>
        <w:t>vzduchu v m.č. 1</w:t>
      </w:r>
      <w:r w:rsidR="00AD4DB0">
        <w:rPr>
          <w:rFonts w:ascii="Calibri" w:hAnsi="Calibri" w:cs="Courier New"/>
          <w:sz w:val="20"/>
        </w:rPr>
        <w:t>29</w:t>
      </w:r>
      <w:r>
        <w:rPr>
          <w:rFonts w:ascii="Calibri" w:hAnsi="Calibri" w:cs="Courier New"/>
          <w:sz w:val="20"/>
        </w:rPr>
        <w:t xml:space="preserve"> bude osazeno čidlo kouře, které zajistí vypnutí jednotky při detekci kouře.</w:t>
      </w:r>
    </w:p>
    <w:p w14:paraId="430E281F" w14:textId="207F6E9B" w:rsidR="00234C8B" w:rsidRDefault="00AD4DB0" w:rsidP="00234C8B">
      <w:pPr>
        <w:ind w:firstLine="432"/>
        <w:rPr>
          <w:rFonts w:ascii="Calibri" w:hAnsi="Calibri" w:cs="Courier New"/>
          <w:sz w:val="20"/>
        </w:rPr>
      </w:pPr>
      <w:r>
        <w:rPr>
          <w:rFonts w:ascii="Calibri" w:hAnsi="Calibri" w:cs="Courier New"/>
          <w:sz w:val="20"/>
        </w:rPr>
        <w:t>V objektu je ponechána stávající potrubní síť VZT. Stávající potrubí prochází požárně dělícími konstrukcemi. V souladu s požadavky PBŘ budou do potrubí</w:t>
      </w:r>
      <w:r w:rsidR="00234C8B">
        <w:rPr>
          <w:rFonts w:ascii="Calibri" w:hAnsi="Calibri" w:cs="Courier New"/>
          <w:sz w:val="20"/>
        </w:rPr>
        <w:t xml:space="preserve"> o ploše větší než 40 000 mm2</w:t>
      </w:r>
      <w:r>
        <w:rPr>
          <w:rFonts w:ascii="Calibri" w:hAnsi="Calibri" w:cs="Courier New"/>
          <w:sz w:val="20"/>
        </w:rPr>
        <w:t xml:space="preserve"> osazeny požární klapky. Jsou navrženy klapky Mandík pro čtyřhranná potrubí.</w:t>
      </w:r>
      <w:r w:rsidR="00501DDE">
        <w:rPr>
          <w:rFonts w:ascii="Calibri" w:hAnsi="Calibri" w:cs="Courier New"/>
          <w:sz w:val="20"/>
        </w:rPr>
        <w:t xml:space="preserve"> Klapky jsou navrženy s termostatickým ovládáním</w:t>
      </w:r>
      <w:r w:rsidR="00234C8B">
        <w:rPr>
          <w:rFonts w:ascii="Calibri" w:hAnsi="Calibri" w:cs="Courier New"/>
          <w:sz w:val="20"/>
        </w:rPr>
        <w:t>, které při +72</w:t>
      </w:r>
      <w:r w:rsidR="00234C8B">
        <w:rPr>
          <w:rFonts w:ascii="Calibri" w:hAnsi="Calibri" w:cs="Courier New"/>
          <w:sz w:val="20"/>
          <w:vertAlign w:val="superscript"/>
        </w:rPr>
        <w:t>o</w:t>
      </w:r>
      <w:r w:rsidR="00234C8B">
        <w:rPr>
          <w:rFonts w:ascii="Calibri" w:hAnsi="Calibri" w:cs="Courier New"/>
          <w:sz w:val="20"/>
        </w:rPr>
        <w:t>C klapku samočinně uzavře. Ovládání klapek je pouze mechanické, bez zpětné vazby na MaR VZT systému.</w:t>
      </w:r>
    </w:p>
    <w:p w14:paraId="53C2FD2F" w14:textId="7A77DBD9" w:rsidR="00234C8B" w:rsidRDefault="00234C8B" w:rsidP="00234C8B">
      <w:pPr>
        <w:ind w:firstLine="432"/>
        <w:rPr>
          <w:rFonts w:ascii="Calibri" w:hAnsi="Calibri" w:cs="Courier New"/>
          <w:sz w:val="20"/>
        </w:rPr>
      </w:pPr>
    </w:p>
    <w:p w14:paraId="633A03A0" w14:textId="18FE0C92" w:rsidR="00234C8B" w:rsidRDefault="00234C8B" w:rsidP="00234C8B">
      <w:pPr>
        <w:ind w:firstLine="432"/>
        <w:rPr>
          <w:rFonts w:ascii="Calibri" w:hAnsi="Calibri" w:cs="Courier New"/>
          <w:sz w:val="20"/>
        </w:rPr>
      </w:pPr>
      <w:r>
        <w:rPr>
          <w:rFonts w:ascii="Calibri" w:hAnsi="Calibri" w:cs="Courier New"/>
          <w:sz w:val="20"/>
        </w:rPr>
        <w:t>Protože stávající potrubí není v současné době plně přístupné a sondy nebyly prováděny, je nutné před objednáním klapek překontrolovat skutečný rozměr stávajícího potrubí!</w:t>
      </w:r>
    </w:p>
    <w:p w14:paraId="653506B1" w14:textId="023F1060" w:rsidR="00E7730C" w:rsidRDefault="00E7730C" w:rsidP="00234C8B">
      <w:pPr>
        <w:ind w:firstLine="432"/>
        <w:rPr>
          <w:rFonts w:ascii="Calibri" w:hAnsi="Calibri" w:cs="Courier New"/>
          <w:sz w:val="20"/>
        </w:rPr>
      </w:pPr>
      <w:r>
        <w:rPr>
          <w:rFonts w:ascii="Calibri" w:hAnsi="Calibri" w:cs="Courier New"/>
          <w:sz w:val="20"/>
        </w:rPr>
        <w:t>Při průzkumu na stavbě byly ve svislém VZT potrubí, které vede vedle schodiště zjištěny stávající požární klapky Mandík PKTM. Tyto klapky budou ponechány. Bude provedena jejich revize.</w:t>
      </w:r>
      <w:r w:rsidR="006B13AD">
        <w:rPr>
          <w:rFonts w:ascii="Calibri" w:hAnsi="Calibri" w:cs="Courier New"/>
          <w:sz w:val="20"/>
        </w:rPr>
        <w:t xml:space="preserve"> Projekt předpokládá, že do svislých konstrukcí nebude nutné osazovat nové klapky.</w:t>
      </w:r>
    </w:p>
    <w:p w14:paraId="3B5CBD6F" w14:textId="77777777" w:rsidR="00DA14B7" w:rsidRDefault="00DA14B7" w:rsidP="00234C8B">
      <w:pPr>
        <w:ind w:firstLine="432"/>
        <w:rPr>
          <w:rFonts w:ascii="Calibri" w:hAnsi="Calibri" w:cs="Courier New"/>
          <w:i/>
          <w:iCs/>
          <w:sz w:val="20"/>
        </w:rPr>
      </w:pPr>
    </w:p>
    <w:p w14:paraId="2A80E397" w14:textId="566D54D8" w:rsidR="00835339" w:rsidRPr="00D415CB" w:rsidRDefault="00835339" w:rsidP="00234C8B">
      <w:pPr>
        <w:ind w:firstLine="432"/>
        <w:rPr>
          <w:rFonts w:ascii="Calibri" w:hAnsi="Calibri" w:cs="Courier New"/>
          <w:i/>
          <w:iCs/>
          <w:sz w:val="20"/>
        </w:rPr>
      </w:pPr>
      <w:r w:rsidRPr="00D415CB">
        <w:rPr>
          <w:rFonts w:ascii="Calibri" w:hAnsi="Calibri" w:cs="Courier New"/>
          <w:i/>
          <w:iCs/>
          <w:sz w:val="20"/>
        </w:rPr>
        <w:t xml:space="preserve">Při projektování klapek projektant splnil všechny právní předpisy, normativní požadavky a průvodní dokumentaci výrobce požárně bezpečnostního zařízení (požární klapky), včetně všech požadavků PBŘ. </w:t>
      </w:r>
    </w:p>
    <w:p w14:paraId="11261650" w14:textId="5C9C6AB3" w:rsidR="00234C8B" w:rsidRDefault="00234C8B" w:rsidP="00234C8B">
      <w:pPr>
        <w:ind w:firstLine="432"/>
        <w:rPr>
          <w:rFonts w:ascii="Calibri" w:hAnsi="Calibri" w:cs="Courier New"/>
          <w:sz w:val="20"/>
        </w:rPr>
      </w:pPr>
      <w:r>
        <w:rPr>
          <w:rFonts w:ascii="Calibri" w:hAnsi="Calibri" w:cs="Courier New"/>
          <w:sz w:val="20"/>
        </w:rPr>
        <w:t>Při osazování klapky je nutné dodržet technické podmínky výrobce klapky a platné ČSN v oboru.</w:t>
      </w:r>
    </w:p>
    <w:p w14:paraId="4AEEDE3C" w14:textId="77777777" w:rsidR="00D415CB" w:rsidRDefault="00D415CB" w:rsidP="00234C8B">
      <w:pPr>
        <w:ind w:firstLine="432"/>
        <w:rPr>
          <w:rFonts w:ascii="Calibri" w:hAnsi="Calibri" w:cs="Courier New"/>
          <w:sz w:val="20"/>
        </w:rPr>
      </w:pPr>
    </w:p>
    <w:p w14:paraId="7E882D17" w14:textId="77777777" w:rsidR="00234C8B" w:rsidRDefault="00234C8B" w:rsidP="00234C8B">
      <w:pPr>
        <w:ind w:firstLine="432"/>
        <w:rPr>
          <w:rFonts w:ascii="Calibri" w:hAnsi="Calibri" w:cs="Courier New"/>
          <w:sz w:val="20"/>
        </w:rPr>
      </w:pPr>
      <w:r>
        <w:rPr>
          <w:rFonts w:ascii="Calibri" w:hAnsi="Calibri" w:cs="Courier New"/>
          <w:sz w:val="20"/>
        </w:rPr>
        <w:t>Detail vzorového osazení klapky ve svislé konstrukci:</w:t>
      </w:r>
    </w:p>
    <w:p w14:paraId="3CA77033" w14:textId="4A4344CA" w:rsidR="00234C8B" w:rsidRDefault="00234C8B" w:rsidP="00835339">
      <w:pPr>
        <w:rPr>
          <w:rFonts w:ascii="Calibri" w:hAnsi="Calibri" w:cs="Courier New"/>
          <w:sz w:val="20"/>
        </w:rPr>
      </w:pPr>
      <w:r w:rsidRPr="00234C8B">
        <w:rPr>
          <w:rFonts w:ascii="Calibri" w:hAnsi="Calibri" w:cs="Courier New"/>
          <w:noProof/>
          <w:sz w:val="20"/>
        </w:rPr>
        <w:drawing>
          <wp:inline distT="0" distB="0" distL="0" distR="0" wp14:anchorId="11B2CFC7" wp14:editId="58DA0BDE">
            <wp:extent cx="4667250" cy="3334265"/>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715194" cy="3368516"/>
                    </a:xfrm>
                    <a:prstGeom prst="rect">
                      <a:avLst/>
                    </a:prstGeom>
                  </pic:spPr>
                </pic:pic>
              </a:graphicData>
            </a:graphic>
          </wp:inline>
        </w:drawing>
      </w:r>
    </w:p>
    <w:p w14:paraId="472464E2" w14:textId="77777777" w:rsidR="006B13AD" w:rsidRDefault="006B13AD" w:rsidP="00234C8B">
      <w:pPr>
        <w:ind w:firstLine="432"/>
        <w:rPr>
          <w:rFonts w:ascii="Calibri" w:hAnsi="Calibri" w:cs="Courier New"/>
          <w:sz w:val="20"/>
        </w:rPr>
      </w:pPr>
    </w:p>
    <w:p w14:paraId="752D8CCB" w14:textId="77777777" w:rsidR="00DA14B7" w:rsidRDefault="00DA14B7" w:rsidP="00234C8B">
      <w:pPr>
        <w:ind w:firstLine="432"/>
        <w:rPr>
          <w:rFonts w:ascii="Calibri" w:hAnsi="Calibri" w:cs="Courier New"/>
          <w:sz w:val="20"/>
        </w:rPr>
      </w:pPr>
    </w:p>
    <w:p w14:paraId="7CED3594" w14:textId="77777777" w:rsidR="00DA14B7" w:rsidRDefault="00DA14B7" w:rsidP="00234C8B">
      <w:pPr>
        <w:ind w:firstLine="432"/>
        <w:rPr>
          <w:rFonts w:ascii="Calibri" w:hAnsi="Calibri" w:cs="Courier New"/>
          <w:sz w:val="20"/>
        </w:rPr>
      </w:pPr>
    </w:p>
    <w:p w14:paraId="481FF748" w14:textId="6F7F2CF9" w:rsidR="00234C8B" w:rsidRDefault="00234C8B" w:rsidP="00234C8B">
      <w:pPr>
        <w:ind w:firstLine="432"/>
        <w:rPr>
          <w:rFonts w:ascii="Calibri" w:hAnsi="Calibri" w:cs="Courier New"/>
          <w:sz w:val="20"/>
        </w:rPr>
      </w:pPr>
      <w:r>
        <w:rPr>
          <w:rFonts w:ascii="Calibri" w:hAnsi="Calibri" w:cs="Courier New"/>
          <w:sz w:val="20"/>
        </w:rPr>
        <w:lastRenderedPageBreak/>
        <w:t>Detail vzorového osazení klapky ve vodorovné (stropní) konstrukce konstrukci:</w:t>
      </w:r>
    </w:p>
    <w:p w14:paraId="4AC6CFD5" w14:textId="6B378F8C" w:rsidR="00234C8B" w:rsidRDefault="00234C8B" w:rsidP="00835339">
      <w:pPr>
        <w:rPr>
          <w:rFonts w:ascii="Calibri" w:hAnsi="Calibri" w:cs="Courier New"/>
          <w:sz w:val="20"/>
        </w:rPr>
      </w:pPr>
      <w:r w:rsidRPr="00234C8B">
        <w:rPr>
          <w:rFonts w:ascii="Calibri" w:hAnsi="Calibri" w:cs="Courier New"/>
          <w:noProof/>
          <w:sz w:val="20"/>
        </w:rPr>
        <w:drawing>
          <wp:inline distT="0" distB="0" distL="0" distR="0" wp14:anchorId="6EA7ABA7" wp14:editId="71030E6C">
            <wp:extent cx="5259072" cy="3648075"/>
            <wp:effectExtent l="0" t="0" r="0" b="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296433" cy="3673991"/>
                    </a:xfrm>
                    <a:prstGeom prst="rect">
                      <a:avLst/>
                    </a:prstGeom>
                  </pic:spPr>
                </pic:pic>
              </a:graphicData>
            </a:graphic>
          </wp:inline>
        </w:drawing>
      </w:r>
    </w:p>
    <w:p w14:paraId="4D8AE4D8" w14:textId="77777777" w:rsidR="009418CC" w:rsidRDefault="009418CC" w:rsidP="00835339">
      <w:pPr>
        <w:rPr>
          <w:rFonts w:ascii="Calibri" w:hAnsi="Calibri" w:cs="Courier New"/>
          <w:sz w:val="20"/>
        </w:rPr>
      </w:pPr>
    </w:p>
    <w:p w14:paraId="0B8AC80D" w14:textId="77777777" w:rsidR="0067032C" w:rsidRDefault="0067032C">
      <w:pPr>
        <w:pStyle w:val="Nadpis1"/>
      </w:pPr>
      <w:r>
        <w:t>Požadavky na související profese</w:t>
      </w:r>
    </w:p>
    <w:p w14:paraId="66294C66" w14:textId="77777777" w:rsidR="0067032C" w:rsidRPr="0021465C" w:rsidRDefault="0067032C">
      <w:pPr>
        <w:pStyle w:val="Zkladntext"/>
        <w:rPr>
          <w:rFonts w:ascii="Calibri" w:hAnsi="Calibri"/>
          <w:sz w:val="20"/>
          <w:u w:val="single"/>
        </w:rPr>
      </w:pPr>
      <w:r w:rsidRPr="0021465C">
        <w:rPr>
          <w:rFonts w:ascii="Calibri" w:hAnsi="Calibri"/>
          <w:sz w:val="20"/>
          <w:u w:val="single"/>
        </w:rPr>
        <w:t>Elektroinstalace:</w:t>
      </w:r>
    </w:p>
    <w:p w14:paraId="5964CF4D" w14:textId="3D3740B8" w:rsidR="008238BB" w:rsidRDefault="00837387" w:rsidP="00412F66">
      <w:pPr>
        <w:numPr>
          <w:ilvl w:val="0"/>
          <w:numId w:val="12"/>
        </w:numPr>
        <w:rPr>
          <w:rFonts w:ascii="Calibri" w:hAnsi="Calibri"/>
          <w:sz w:val="20"/>
        </w:rPr>
      </w:pPr>
      <w:r>
        <w:rPr>
          <w:rFonts w:ascii="Calibri" w:hAnsi="Calibri"/>
          <w:sz w:val="20"/>
        </w:rPr>
        <w:t>napájení VZT zařízení</w:t>
      </w:r>
    </w:p>
    <w:p w14:paraId="171A8878" w14:textId="77777777" w:rsidR="00E2205D" w:rsidRPr="0021465C" w:rsidRDefault="00E2205D" w:rsidP="0021465C">
      <w:pPr>
        <w:rPr>
          <w:rFonts w:ascii="Calibri" w:hAnsi="Calibri"/>
          <w:sz w:val="20"/>
          <w:u w:val="single"/>
        </w:rPr>
      </w:pPr>
      <w:r w:rsidRPr="0021465C">
        <w:rPr>
          <w:rFonts w:ascii="Calibri" w:hAnsi="Calibri"/>
          <w:sz w:val="20"/>
          <w:u w:val="single"/>
        </w:rPr>
        <w:t>Stavební:</w:t>
      </w:r>
    </w:p>
    <w:p w14:paraId="6FF21784" w14:textId="6D0E2839" w:rsidR="002C1F72" w:rsidRDefault="002C1F72" w:rsidP="0021465C">
      <w:pPr>
        <w:numPr>
          <w:ilvl w:val="0"/>
          <w:numId w:val="13"/>
        </w:numPr>
        <w:rPr>
          <w:rFonts w:ascii="Calibri" w:hAnsi="Calibri"/>
          <w:sz w:val="20"/>
        </w:rPr>
      </w:pPr>
      <w:r>
        <w:rPr>
          <w:rFonts w:ascii="Calibri" w:hAnsi="Calibri"/>
          <w:sz w:val="20"/>
        </w:rPr>
        <w:t xml:space="preserve">Zajištění prostupů stěnami </w:t>
      </w:r>
      <w:r w:rsidR="005E7C66">
        <w:rPr>
          <w:rFonts w:ascii="Calibri" w:hAnsi="Calibri"/>
          <w:sz w:val="20"/>
        </w:rPr>
        <w:t xml:space="preserve">a stropy </w:t>
      </w:r>
      <w:r>
        <w:rPr>
          <w:rFonts w:ascii="Calibri" w:hAnsi="Calibri"/>
          <w:sz w:val="20"/>
        </w:rPr>
        <w:t>v</w:t>
      </w:r>
      <w:r w:rsidR="00234C8B">
        <w:rPr>
          <w:rFonts w:ascii="Calibri" w:hAnsi="Calibri"/>
          <w:sz w:val="20"/>
        </w:rPr>
        <w:t> </w:t>
      </w:r>
      <w:r>
        <w:rPr>
          <w:rFonts w:ascii="Calibri" w:hAnsi="Calibri"/>
          <w:sz w:val="20"/>
        </w:rPr>
        <w:t>objektu</w:t>
      </w:r>
    </w:p>
    <w:p w14:paraId="357D1E70" w14:textId="77777777" w:rsidR="00896D52" w:rsidRPr="0021465C" w:rsidRDefault="00896D52" w:rsidP="00896D52">
      <w:pPr>
        <w:rPr>
          <w:rFonts w:ascii="Calibri" w:hAnsi="Calibri"/>
          <w:sz w:val="20"/>
          <w:u w:val="single"/>
        </w:rPr>
      </w:pPr>
      <w:r>
        <w:rPr>
          <w:rFonts w:ascii="Calibri" w:hAnsi="Calibri"/>
          <w:sz w:val="20"/>
          <w:u w:val="single"/>
        </w:rPr>
        <w:t>ZTI</w:t>
      </w:r>
      <w:r w:rsidRPr="0021465C">
        <w:rPr>
          <w:rFonts w:ascii="Calibri" w:hAnsi="Calibri"/>
          <w:sz w:val="20"/>
          <w:u w:val="single"/>
        </w:rPr>
        <w:t>:</w:t>
      </w:r>
    </w:p>
    <w:p w14:paraId="1C056F5A" w14:textId="77777777" w:rsidR="00837387" w:rsidRDefault="00896D52" w:rsidP="00896D52">
      <w:pPr>
        <w:numPr>
          <w:ilvl w:val="0"/>
          <w:numId w:val="13"/>
        </w:numPr>
        <w:rPr>
          <w:rFonts w:ascii="Calibri" w:hAnsi="Calibri"/>
          <w:sz w:val="20"/>
        </w:rPr>
      </w:pPr>
      <w:r>
        <w:rPr>
          <w:rFonts w:ascii="Calibri" w:hAnsi="Calibri"/>
          <w:sz w:val="20"/>
        </w:rPr>
        <w:t>Napojení odvodu kondenzátu od jednotk</w:t>
      </w:r>
      <w:r w:rsidR="00837387">
        <w:rPr>
          <w:rFonts w:ascii="Calibri" w:hAnsi="Calibri"/>
          <w:sz w:val="20"/>
        </w:rPr>
        <w:t>y</w:t>
      </w:r>
      <w:r w:rsidR="00CC3FF3">
        <w:rPr>
          <w:rFonts w:ascii="Calibri" w:hAnsi="Calibri"/>
          <w:sz w:val="20"/>
        </w:rPr>
        <w:t xml:space="preserve"> VZT</w:t>
      </w:r>
      <w:r>
        <w:rPr>
          <w:rFonts w:ascii="Calibri" w:hAnsi="Calibri"/>
          <w:sz w:val="20"/>
        </w:rPr>
        <w:t xml:space="preserve"> do kanalizace v</w:t>
      </w:r>
      <w:r w:rsidR="00825ECA">
        <w:rPr>
          <w:rFonts w:ascii="Calibri" w:hAnsi="Calibri"/>
          <w:sz w:val="20"/>
        </w:rPr>
        <w:t> </w:t>
      </w:r>
      <w:r>
        <w:rPr>
          <w:rFonts w:ascii="Calibri" w:hAnsi="Calibri"/>
          <w:sz w:val="20"/>
        </w:rPr>
        <w:t>objektu</w:t>
      </w:r>
      <w:r w:rsidR="00825ECA">
        <w:rPr>
          <w:rFonts w:ascii="Calibri" w:hAnsi="Calibri"/>
          <w:sz w:val="20"/>
        </w:rPr>
        <w:t>.</w:t>
      </w:r>
    </w:p>
    <w:p w14:paraId="178DA02C" w14:textId="5F274AF5" w:rsidR="00896D52" w:rsidRDefault="00837387" w:rsidP="00896D52">
      <w:pPr>
        <w:numPr>
          <w:ilvl w:val="0"/>
          <w:numId w:val="13"/>
        </w:numPr>
        <w:rPr>
          <w:rFonts w:ascii="Calibri" w:hAnsi="Calibri"/>
          <w:sz w:val="20"/>
        </w:rPr>
      </w:pPr>
      <w:r>
        <w:rPr>
          <w:rFonts w:ascii="Calibri" w:hAnsi="Calibri"/>
          <w:sz w:val="20"/>
        </w:rPr>
        <w:t xml:space="preserve">Odvod kondenzátu od chladící jednotky v serveru </w:t>
      </w:r>
      <w:r w:rsidR="008921B5">
        <w:rPr>
          <w:rFonts w:ascii="Calibri" w:hAnsi="Calibri"/>
          <w:sz w:val="20"/>
        </w:rPr>
        <w:t>do</w:t>
      </w:r>
      <w:r>
        <w:rPr>
          <w:rFonts w:ascii="Calibri" w:hAnsi="Calibri"/>
          <w:sz w:val="20"/>
        </w:rPr>
        <w:t xml:space="preserve"> kanalizace</w:t>
      </w:r>
    </w:p>
    <w:p w14:paraId="01738A13" w14:textId="77777777" w:rsidR="00333350" w:rsidRDefault="00333350" w:rsidP="00333350">
      <w:pPr>
        <w:ind w:left="720"/>
        <w:rPr>
          <w:rFonts w:ascii="Calibri" w:hAnsi="Calibri"/>
          <w:sz w:val="20"/>
        </w:rPr>
      </w:pPr>
    </w:p>
    <w:p w14:paraId="3C0E1A1C" w14:textId="77777777" w:rsidR="0067032C" w:rsidRDefault="00361ADE">
      <w:pPr>
        <w:pStyle w:val="Nadpis1"/>
        <w:rPr>
          <w:snapToGrid w:val="0"/>
        </w:rPr>
      </w:pPr>
      <w:r>
        <w:rPr>
          <w:snapToGrid w:val="0"/>
        </w:rPr>
        <w:t>Z</w:t>
      </w:r>
      <w:r w:rsidR="0067032C">
        <w:rPr>
          <w:snapToGrid w:val="0"/>
        </w:rPr>
        <w:t>ávěr</w:t>
      </w:r>
    </w:p>
    <w:p w14:paraId="040C69EF" w14:textId="77777777" w:rsidR="0067032C" w:rsidRPr="004E2E53" w:rsidRDefault="0067032C">
      <w:pPr>
        <w:pStyle w:val="Zkladntext"/>
        <w:ind w:firstLine="432"/>
        <w:rPr>
          <w:rFonts w:ascii="Calibri" w:hAnsi="Calibri"/>
          <w:sz w:val="20"/>
        </w:rPr>
      </w:pPr>
      <w:r w:rsidRPr="004E2E53">
        <w:rPr>
          <w:rFonts w:ascii="Calibri" w:hAnsi="Calibri"/>
          <w:sz w:val="20"/>
        </w:rPr>
        <w:t xml:space="preserve">Jakékoliv změny proti předloženému projektu budou předem konzultovány s projektantem. </w:t>
      </w:r>
    </w:p>
    <w:p w14:paraId="6B48AD6B" w14:textId="77777777" w:rsidR="001F4A30" w:rsidRDefault="0067032C" w:rsidP="001F4A30">
      <w:pPr>
        <w:pStyle w:val="Zkladntext"/>
        <w:ind w:firstLine="432"/>
        <w:rPr>
          <w:rFonts w:ascii="Calibri" w:hAnsi="Calibri"/>
          <w:sz w:val="20"/>
        </w:rPr>
      </w:pPr>
      <w:r w:rsidRPr="004E2E53">
        <w:rPr>
          <w:rFonts w:ascii="Calibri" w:hAnsi="Calibri"/>
          <w:sz w:val="20"/>
        </w:rPr>
        <w:t xml:space="preserve">Veškeré komponenty budou </w:t>
      </w:r>
      <w:r w:rsidR="00A144F3" w:rsidRPr="004E2E53">
        <w:rPr>
          <w:rFonts w:ascii="Calibri" w:hAnsi="Calibri"/>
          <w:sz w:val="20"/>
        </w:rPr>
        <w:t xml:space="preserve">zhotovitelem </w:t>
      </w:r>
      <w:r w:rsidRPr="004E2E53">
        <w:rPr>
          <w:rFonts w:ascii="Calibri" w:hAnsi="Calibri"/>
          <w:sz w:val="20"/>
        </w:rPr>
        <w:t xml:space="preserve">namontovány v souladu s požadavky výrobce zařízení. Případné odchylky </w:t>
      </w:r>
      <w:r w:rsidR="00A144F3" w:rsidRPr="004E2E53">
        <w:rPr>
          <w:rFonts w:ascii="Calibri" w:hAnsi="Calibri"/>
          <w:sz w:val="20"/>
        </w:rPr>
        <w:t xml:space="preserve">bude zhotovitel </w:t>
      </w:r>
      <w:r w:rsidRPr="004E2E53">
        <w:rPr>
          <w:rFonts w:ascii="Calibri" w:hAnsi="Calibri"/>
          <w:sz w:val="20"/>
        </w:rPr>
        <w:t>konzultov</w:t>
      </w:r>
      <w:r w:rsidR="00A144F3" w:rsidRPr="004E2E53">
        <w:rPr>
          <w:rFonts w:ascii="Calibri" w:hAnsi="Calibri"/>
          <w:sz w:val="20"/>
        </w:rPr>
        <w:t>at s</w:t>
      </w:r>
      <w:r w:rsidR="004E2E53" w:rsidRPr="004E2E53">
        <w:rPr>
          <w:rFonts w:ascii="Calibri" w:hAnsi="Calibri"/>
          <w:sz w:val="20"/>
        </w:rPr>
        <w:t> </w:t>
      </w:r>
      <w:r w:rsidR="00A144F3" w:rsidRPr="004E2E53">
        <w:rPr>
          <w:rFonts w:ascii="Calibri" w:hAnsi="Calibri"/>
          <w:sz w:val="20"/>
        </w:rPr>
        <w:t>výrobcem</w:t>
      </w:r>
      <w:r w:rsidR="004E2E53" w:rsidRPr="004E2E53">
        <w:rPr>
          <w:rFonts w:ascii="Calibri" w:hAnsi="Calibri"/>
          <w:sz w:val="20"/>
        </w:rPr>
        <w:t xml:space="preserve"> nebo s projektantem</w:t>
      </w:r>
      <w:r w:rsidR="00A144F3" w:rsidRPr="004E2E53">
        <w:rPr>
          <w:rFonts w:ascii="Calibri" w:hAnsi="Calibri"/>
          <w:sz w:val="20"/>
        </w:rPr>
        <w:t>.</w:t>
      </w:r>
    </w:p>
    <w:p w14:paraId="5E31D988" w14:textId="77777777" w:rsidR="004E2E53" w:rsidRDefault="004E2E53">
      <w:pPr>
        <w:pStyle w:val="Zkladntext"/>
        <w:ind w:firstLine="432"/>
        <w:rPr>
          <w:rFonts w:ascii="Calibri" w:hAnsi="Calibri"/>
          <w:sz w:val="20"/>
        </w:rPr>
      </w:pPr>
      <w:r>
        <w:rPr>
          <w:rFonts w:ascii="Calibri" w:hAnsi="Calibri"/>
          <w:sz w:val="20"/>
        </w:rPr>
        <w:t>Pro provoz vzduchotechnického zařízení budou vypracovány provozní předpisy. Provozní předpisy nejsou součástí projektové dokumentace.</w:t>
      </w:r>
    </w:p>
    <w:p w14:paraId="39731365" w14:textId="73BFF132" w:rsidR="007D5AED" w:rsidRPr="00DA14B7" w:rsidRDefault="007D5AED" w:rsidP="007D5AED">
      <w:pPr>
        <w:pStyle w:val="Zkladntext"/>
        <w:ind w:firstLine="426"/>
        <w:rPr>
          <w:rFonts w:asciiTheme="minorHAnsi" w:hAnsiTheme="minorHAnsi" w:cstheme="minorHAnsi"/>
          <w:i/>
          <w:iCs/>
          <w:sz w:val="20"/>
          <w:u w:val="single"/>
        </w:rPr>
      </w:pPr>
      <w:r w:rsidRPr="00DA14B7">
        <w:rPr>
          <w:rFonts w:asciiTheme="minorHAnsi" w:hAnsiTheme="minorHAnsi" w:cstheme="minorHAnsi"/>
          <w:b/>
          <w:i/>
          <w:iCs/>
          <w:sz w:val="20"/>
          <w:u w:val="single"/>
        </w:rPr>
        <w:t>Upozornění:</w:t>
      </w:r>
      <w:r w:rsidR="00064B55" w:rsidRPr="00DA14B7">
        <w:rPr>
          <w:rFonts w:asciiTheme="minorHAnsi" w:hAnsiTheme="minorHAnsi" w:cstheme="minorHAnsi"/>
          <w:b/>
          <w:i/>
          <w:iCs/>
          <w:sz w:val="20"/>
          <w:u w:val="single"/>
        </w:rPr>
        <w:t xml:space="preserve"> </w:t>
      </w:r>
      <w:r w:rsidRPr="00DA14B7">
        <w:rPr>
          <w:rFonts w:asciiTheme="minorHAnsi" w:hAnsiTheme="minorHAnsi" w:cstheme="minorHAnsi"/>
          <w:i/>
          <w:iCs/>
          <w:sz w:val="20"/>
          <w:u w:val="single"/>
        </w:rPr>
        <w:t xml:space="preserve">Protože se jedná o rekonstrukci, je nutné všechny rozměry </w:t>
      </w:r>
      <w:r w:rsidR="00FC11FD" w:rsidRPr="00DA14B7">
        <w:rPr>
          <w:rFonts w:asciiTheme="minorHAnsi" w:hAnsiTheme="minorHAnsi" w:cstheme="minorHAnsi"/>
          <w:i/>
          <w:iCs/>
          <w:sz w:val="20"/>
          <w:u w:val="single"/>
        </w:rPr>
        <w:t xml:space="preserve">a polohy </w:t>
      </w:r>
      <w:r w:rsidRPr="00DA14B7">
        <w:rPr>
          <w:rFonts w:asciiTheme="minorHAnsi" w:hAnsiTheme="minorHAnsi" w:cstheme="minorHAnsi"/>
          <w:i/>
          <w:iCs/>
          <w:sz w:val="20"/>
          <w:u w:val="single"/>
        </w:rPr>
        <w:t>ověřit na stavbě</w:t>
      </w:r>
      <w:r w:rsidR="006B13AD" w:rsidRPr="00DA14B7">
        <w:rPr>
          <w:rFonts w:asciiTheme="minorHAnsi" w:hAnsiTheme="minorHAnsi" w:cstheme="minorHAnsi"/>
          <w:i/>
          <w:iCs/>
          <w:sz w:val="20"/>
          <w:u w:val="single"/>
        </w:rPr>
        <w:t xml:space="preserve"> před objednáním jednotlivých zařízení</w:t>
      </w:r>
      <w:r w:rsidRPr="00DA14B7">
        <w:rPr>
          <w:rFonts w:asciiTheme="minorHAnsi" w:hAnsiTheme="minorHAnsi" w:cstheme="minorHAnsi"/>
          <w:i/>
          <w:iCs/>
          <w:sz w:val="20"/>
          <w:u w:val="single"/>
        </w:rPr>
        <w:t>.</w:t>
      </w:r>
    </w:p>
    <w:p w14:paraId="4F39C8C0" w14:textId="77777777" w:rsidR="003A2916" w:rsidRPr="006B13AD" w:rsidRDefault="003A2916" w:rsidP="003A2916">
      <w:pPr>
        <w:pStyle w:val="Zkladntext"/>
        <w:ind w:firstLine="426"/>
        <w:rPr>
          <w:rFonts w:asciiTheme="minorHAnsi" w:hAnsiTheme="minorHAnsi" w:cstheme="minorHAnsi"/>
          <w:sz w:val="20"/>
        </w:rPr>
      </w:pPr>
      <w:r w:rsidRPr="006B13AD">
        <w:rPr>
          <w:rFonts w:asciiTheme="minorHAnsi" w:hAnsiTheme="minorHAnsi" w:cstheme="minorHAnsi"/>
          <w:sz w:val="20"/>
        </w:rPr>
        <w:t>Při záměně strojů a zařízení za výrobky s jinými parametry je tato dokumentace neplatná.</w:t>
      </w:r>
    </w:p>
    <w:p w14:paraId="7745D1D3" w14:textId="628862CB" w:rsidR="00835339" w:rsidRDefault="00835339" w:rsidP="00195E00">
      <w:pPr>
        <w:pStyle w:val="Zkladntext2"/>
        <w:spacing w:before="0"/>
        <w:rPr>
          <w:b/>
        </w:rPr>
      </w:pPr>
    </w:p>
    <w:p w14:paraId="76CCE221" w14:textId="77777777" w:rsidR="009418CC" w:rsidRDefault="009418CC" w:rsidP="00195E00">
      <w:pPr>
        <w:pStyle w:val="Zkladntext2"/>
        <w:spacing w:before="0"/>
        <w:rPr>
          <w:b/>
        </w:rPr>
      </w:pPr>
    </w:p>
    <w:p w14:paraId="1976526C" w14:textId="4F7FDCC8" w:rsidR="0067032C" w:rsidRDefault="0067032C" w:rsidP="00195E00">
      <w:pPr>
        <w:pStyle w:val="Zkladntext2"/>
        <w:spacing w:before="0"/>
      </w:pPr>
      <w:r>
        <w:rPr>
          <w:b/>
        </w:rPr>
        <w:t>Zodpovědný projektant:</w:t>
      </w:r>
      <w:r>
        <w:t xml:space="preserve"> Fokt Miroslav</w:t>
      </w:r>
    </w:p>
    <w:p w14:paraId="6B44B76C" w14:textId="77777777" w:rsidR="008D2B29" w:rsidRPr="00412F66" w:rsidRDefault="008D2B29" w:rsidP="00195E00">
      <w:pPr>
        <w:pStyle w:val="Zkladntext2"/>
        <w:spacing w:before="0"/>
        <w:rPr>
          <w:sz w:val="20"/>
        </w:rPr>
      </w:pPr>
      <w:r w:rsidRPr="00412F66">
        <w:rPr>
          <w:sz w:val="20"/>
        </w:rPr>
        <w:t>(autorizovaný technik pro techniku prostředí staveb ČKAIT – 0400286)</w:t>
      </w:r>
    </w:p>
    <w:p w14:paraId="33F87EDA" w14:textId="77777777" w:rsidR="00333350" w:rsidRDefault="00333350" w:rsidP="00195E00">
      <w:pPr>
        <w:pStyle w:val="Zkladntext2"/>
        <w:spacing w:before="0"/>
        <w:rPr>
          <w:b/>
        </w:rPr>
      </w:pPr>
    </w:p>
    <w:p w14:paraId="4561AC36" w14:textId="1D4D27B1" w:rsidR="0067032C" w:rsidRDefault="0067032C" w:rsidP="00195E00">
      <w:pPr>
        <w:pStyle w:val="Zkladntext2"/>
        <w:spacing w:before="0"/>
        <w:rPr>
          <w:lang w:val="en-US"/>
        </w:rPr>
      </w:pPr>
      <w:r>
        <w:rPr>
          <w:b/>
        </w:rPr>
        <w:t>Vypracoval:</w:t>
      </w:r>
      <w:r>
        <w:t xml:space="preserve"> Ing. </w:t>
      </w:r>
      <w:smartTag w:uri="urn:schemas-microsoft-com:office:smarttags" w:element="PersonName">
        <w:smartTagPr>
          <w:attr w:name="ProductID" w:val="Radek Fokt"/>
        </w:smartTagPr>
        <w:r>
          <w:t>Radek Fokt</w:t>
        </w:r>
      </w:smartTag>
    </w:p>
    <w:p w14:paraId="4F187805" w14:textId="48AF0B9F" w:rsidR="00825ECA" w:rsidRDefault="0067032C" w:rsidP="00195E00">
      <w:pPr>
        <w:pStyle w:val="Zkladntext2"/>
        <w:spacing w:before="0"/>
      </w:pPr>
      <w:r>
        <w:t>V</w:t>
      </w:r>
      <w:r w:rsidR="00C71B28">
        <w:t> </w:t>
      </w:r>
      <w:r>
        <w:t>Mostě</w:t>
      </w:r>
      <w:r w:rsidR="00C71B28">
        <w:t xml:space="preserve"> </w:t>
      </w:r>
      <w:r w:rsidR="009C1FED">
        <w:t>říjen 2025</w:t>
      </w:r>
    </w:p>
    <w:p w14:paraId="164265DF" w14:textId="0C4AE0E0" w:rsidR="006B13AD" w:rsidRDefault="006B13AD" w:rsidP="00195E00">
      <w:pPr>
        <w:pStyle w:val="Zkladntext2"/>
        <w:spacing w:before="0"/>
      </w:pPr>
    </w:p>
    <w:tbl>
      <w:tblPr>
        <w:tblW w:w="7840" w:type="dxa"/>
        <w:tblInd w:w="-20" w:type="dxa"/>
        <w:tblCellMar>
          <w:left w:w="70" w:type="dxa"/>
          <w:right w:w="70" w:type="dxa"/>
        </w:tblCellMar>
        <w:tblLook w:val="04A0" w:firstRow="1" w:lastRow="0" w:firstColumn="1" w:lastColumn="0" w:noHBand="0" w:noVBand="1"/>
      </w:tblPr>
      <w:tblGrid>
        <w:gridCol w:w="820"/>
        <w:gridCol w:w="2728"/>
        <w:gridCol w:w="4292"/>
      </w:tblGrid>
      <w:tr w:rsidR="001101E4" w:rsidRPr="001101E4" w14:paraId="24511B6B" w14:textId="77777777" w:rsidTr="006B13AD">
        <w:trPr>
          <w:trHeight w:val="360"/>
        </w:trPr>
        <w:tc>
          <w:tcPr>
            <w:tcW w:w="3548" w:type="dxa"/>
            <w:gridSpan w:val="2"/>
            <w:tcBorders>
              <w:top w:val="single" w:sz="4" w:space="0" w:color="auto"/>
              <w:left w:val="single" w:sz="4" w:space="0" w:color="auto"/>
              <w:bottom w:val="nil"/>
              <w:right w:val="nil"/>
            </w:tcBorders>
            <w:shd w:val="clear" w:color="000000" w:fill="FFFFCC"/>
            <w:noWrap/>
            <w:vAlign w:val="bottom"/>
            <w:hideMark/>
          </w:tcPr>
          <w:p w14:paraId="3A90EBB2" w14:textId="77777777" w:rsidR="001101E4" w:rsidRPr="001101E4" w:rsidRDefault="001101E4" w:rsidP="001101E4">
            <w:pPr>
              <w:jc w:val="left"/>
              <w:rPr>
                <w:rFonts w:ascii="Arial CE" w:hAnsi="Arial CE" w:cs="Arial CE"/>
                <w:b/>
                <w:bCs/>
                <w:sz w:val="28"/>
                <w:szCs w:val="28"/>
              </w:rPr>
            </w:pPr>
            <w:r w:rsidRPr="001101E4">
              <w:rPr>
                <w:rFonts w:ascii="Arial CE" w:hAnsi="Arial CE" w:cs="Arial CE"/>
                <w:b/>
                <w:bCs/>
                <w:sz w:val="28"/>
                <w:szCs w:val="28"/>
              </w:rPr>
              <w:t>LEGENDA</w:t>
            </w:r>
          </w:p>
        </w:tc>
        <w:tc>
          <w:tcPr>
            <w:tcW w:w="4292" w:type="dxa"/>
            <w:tcBorders>
              <w:top w:val="single" w:sz="4" w:space="0" w:color="auto"/>
              <w:left w:val="nil"/>
              <w:bottom w:val="nil"/>
              <w:right w:val="nil"/>
            </w:tcBorders>
            <w:shd w:val="clear" w:color="000000" w:fill="FFFFCC"/>
            <w:noWrap/>
            <w:vAlign w:val="bottom"/>
            <w:hideMark/>
          </w:tcPr>
          <w:p w14:paraId="64AEE341" w14:textId="77777777" w:rsidR="001101E4" w:rsidRPr="001101E4" w:rsidRDefault="001101E4" w:rsidP="001101E4">
            <w:pPr>
              <w:jc w:val="left"/>
              <w:rPr>
                <w:rFonts w:ascii="Arial CE" w:hAnsi="Arial CE" w:cs="Arial CE"/>
                <w:sz w:val="28"/>
                <w:szCs w:val="28"/>
              </w:rPr>
            </w:pPr>
            <w:r w:rsidRPr="001101E4">
              <w:rPr>
                <w:rFonts w:ascii="Arial CE" w:hAnsi="Arial CE" w:cs="Arial CE"/>
                <w:sz w:val="28"/>
                <w:szCs w:val="28"/>
              </w:rPr>
              <w:t> </w:t>
            </w:r>
          </w:p>
        </w:tc>
      </w:tr>
      <w:tr w:rsidR="001101E4" w:rsidRPr="001101E4" w14:paraId="66518F0F" w14:textId="77777777" w:rsidTr="006B13AD">
        <w:trPr>
          <w:trHeight w:val="225"/>
        </w:trPr>
        <w:tc>
          <w:tcPr>
            <w:tcW w:w="7840" w:type="dxa"/>
            <w:gridSpan w:val="3"/>
            <w:tcBorders>
              <w:top w:val="nil"/>
              <w:left w:val="single" w:sz="4" w:space="0" w:color="auto"/>
              <w:bottom w:val="nil"/>
              <w:right w:val="nil"/>
            </w:tcBorders>
            <w:noWrap/>
            <w:vAlign w:val="center"/>
            <w:hideMark/>
          </w:tcPr>
          <w:p w14:paraId="6CD5EF7D" w14:textId="77777777" w:rsidR="001101E4" w:rsidRPr="001101E4" w:rsidRDefault="001101E4" w:rsidP="001101E4">
            <w:pPr>
              <w:jc w:val="center"/>
              <w:rPr>
                <w:rFonts w:ascii="Arial CE" w:hAnsi="Arial CE" w:cs="Arial CE"/>
                <w:sz w:val="16"/>
                <w:szCs w:val="16"/>
              </w:rPr>
            </w:pPr>
            <w:r w:rsidRPr="001101E4">
              <w:rPr>
                <w:rFonts w:ascii="Arial CE" w:hAnsi="Arial CE" w:cs="Arial CE"/>
                <w:sz w:val="16"/>
                <w:szCs w:val="16"/>
              </w:rPr>
              <w:t> </w:t>
            </w:r>
          </w:p>
        </w:tc>
      </w:tr>
      <w:tr w:rsidR="001101E4" w:rsidRPr="001101E4" w14:paraId="7E7C445D" w14:textId="77777777" w:rsidTr="006B13AD">
        <w:trPr>
          <w:trHeight w:val="300"/>
        </w:trPr>
        <w:tc>
          <w:tcPr>
            <w:tcW w:w="820" w:type="dxa"/>
            <w:vMerge w:val="restart"/>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61EA2E01" w14:textId="77777777" w:rsidR="001101E4" w:rsidRPr="001101E4" w:rsidRDefault="001101E4" w:rsidP="001101E4">
            <w:pPr>
              <w:jc w:val="center"/>
              <w:rPr>
                <w:rFonts w:ascii="Arial CE" w:hAnsi="Arial CE" w:cs="Arial CE"/>
                <w:b/>
                <w:bCs/>
                <w:sz w:val="20"/>
              </w:rPr>
            </w:pPr>
            <w:r w:rsidRPr="001101E4">
              <w:rPr>
                <w:rFonts w:ascii="Arial CE" w:hAnsi="Arial CE" w:cs="Arial CE"/>
                <w:b/>
                <w:bCs/>
                <w:sz w:val="20"/>
              </w:rPr>
              <w:t>Pozice</w:t>
            </w:r>
          </w:p>
        </w:tc>
        <w:tc>
          <w:tcPr>
            <w:tcW w:w="2728" w:type="dxa"/>
            <w:vMerge w:val="restart"/>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6FF3CA5B" w14:textId="77777777" w:rsidR="001101E4" w:rsidRPr="001101E4" w:rsidRDefault="001101E4" w:rsidP="001101E4">
            <w:pPr>
              <w:jc w:val="center"/>
              <w:rPr>
                <w:rFonts w:ascii="Arial CE" w:hAnsi="Arial CE" w:cs="Arial CE"/>
                <w:b/>
                <w:bCs/>
                <w:sz w:val="20"/>
              </w:rPr>
            </w:pPr>
            <w:r w:rsidRPr="001101E4">
              <w:rPr>
                <w:rFonts w:ascii="Arial CE" w:hAnsi="Arial CE" w:cs="Arial CE"/>
                <w:b/>
                <w:bCs/>
                <w:sz w:val="20"/>
              </w:rPr>
              <w:t>Parametry zařízení</w:t>
            </w:r>
          </w:p>
        </w:tc>
        <w:tc>
          <w:tcPr>
            <w:tcW w:w="4292" w:type="dxa"/>
            <w:vMerge w:val="restart"/>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76A6F7C5" w14:textId="77777777" w:rsidR="001101E4" w:rsidRPr="001101E4" w:rsidRDefault="001101E4" w:rsidP="001101E4">
            <w:pPr>
              <w:jc w:val="center"/>
              <w:rPr>
                <w:rFonts w:ascii="Arial CE" w:hAnsi="Arial CE" w:cs="Arial CE"/>
                <w:b/>
                <w:bCs/>
                <w:sz w:val="20"/>
              </w:rPr>
            </w:pPr>
            <w:r w:rsidRPr="001101E4">
              <w:rPr>
                <w:rFonts w:ascii="Arial CE" w:hAnsi="Arial CE" w:cs="Arial CE"/>
                <w:b/>
                <w:bCs/>
                <w:sz w:val="20"/>
              </w:rPr>
              <w:t>Popis zařízení</w:t>
            </w:r>
          </w:p>
        </w:tc>
      </w:tr>
      <w:tr w:rsidR="001101E4" w:rsidRPr="001101E4" w14:paraId="04AF9CBA" w14:textId="77777777" w:rsidTr="006B13AD">
        <w:trPr>
          <w:trHeight w:val="300"/>
        </w:trPr>
        <w:tc>
          <w:tcPr>
            <w:tcW w:w="820" w:type="dxa"/>
            <w:vMerge/>
            <w:tcBorders>
              <w:top w:val="single" w:sz="4" w:space="0" w:color="auto"/>
              <w:left w:val="single" w:sz="4" w:space="0" w:color="auto"/>
              <w:bottom w:val="single" w:sz="4" w:space="0" w:color="auto"/>
              <w:right w:val="single" w:sz="4" w:space="0" w:color="auto"/>
            </w:tcBorders>
            <w:vAlign w:val="center"/>
            <w:hideMark/>
          </w:tcPr>
          <w:p w14:paraId="0057911C" w14:textId="77777777" w:rsidR="001101E4" w:rsidRPr="001101E4" w:rsidRDefault="001101E4" w:rsidP="001101E4">
            <w:pPr>
              <w:jc w:val="left"/>
              <w:rPr>
                <w:rFonts w:ascii="Arial CE" w:hAnsi="Arial CE" w:cs="Arial CE"/>
                <w:b/>
                <w:bCs/>
                <w:sz w:val="20"/>
              </w:rPr>
            </w:pPr>
          </w:p>
        </w:tc>
        <w:tc>
          <w:tcPr>
            <w:tcW w:w="2728" w:type="dxa"/>
            <w:vMerge/>
            <w:tcBorders>
              <w:top w:val="single" w:sz="4" w:space="0" w:color="auto"/>
              <w:left w:val="single" w:sz="4" w:space="0" w:color="auto"/>
              <w:bottom w:val="single" w:sz="4" w:space="0" w:color="auto"/>
              <w:right w:val="single" w:sz="4" w:space="0" w:color="auto"/>
            </w:tcBorders>
            <w:vAlign w:val="center"/>
            <w:hideMark/>
          </w:tcPr>
          <w:p w14:paraId="3A66933F" w14:textId="77777777" w:rsidR="001101E4" w:rsidRPr="001101E4" w:rsidRDefault="001101E4" w:rsidP="001101E4">
            <w:pPr>
              <w:jc w:val="left"/>
              <w:rPr>
                <w:rFonts w:ascii="Arial CE" w:hAnsi="Arial CE" w:cs="Arial CE"/>
                <w:b/>
                <w:bCs/>
                <w:sz w:val="20"/>
              </w:rPr>
            </w:pPr>
          </w:p>
        </w:tc>
        <w:tc>
          <w:tcPr>
            <w:tcW w:w="4292" w:type="dxa"/>
            <w:vMerge/>
            <w:tcBorders>
              <w:top w:val="single" w:sz="4" w:space="0" w:color="auto"/>
              <w:left w:val="single" w:sz="4" w:space="0" w:color="auto"/>
              <w:bottom w:val="single" w:sz="4" w:space="0" w:color="auto"/>
              <w:right w:val="single" w:sz="4" w:space="0" w:color="auto"/>
            </w:tcBorders>
            <w:vAlign w:val="center"/>
            <w:hideMark/>
          </w:tcPr>
          <w:p w14:paraId="0C2BBAF2" w14:textId="77777777" w:rsidR="001101E4" w:rsidRPr="001101E4" w:rsidRDefault="001101E4" w:rsidP="001101E4">
            <w:pPr>
              <w:jc w:val="left"/>
              <w:rPr>
                <w:rFonts w:ascii="Arial CE" w:hAnsi="Arial CE" w:cs="Arial CE"/>
                <w:b/>
                <w:bCs/>
                <w:sz w:val="20"/>
              </w:rPr>
            </w:pPr>
          </w:p>
        </w:tc>
      </w:tr>
      <w:tr w:rsidR="001101E4" w:rsidRPr="001101E4" w14:paraId="0083C28B" w14:textId="77777777" w:rsidTr="006B13AD">
        <w:trPr>
          <w:trHeight w:val="300"/>
        </w:trPr>
        <w:tc>
          <w:tcPr>
            <w:tcW w:w="820" w:type="dxa"/>
            <w:vMerge/>
            <w:tcBorders>
              <w:top w:val="single" w:sz="4" w:space="0" w:color="auto"/>
              <w:left w:val="single" w:sz="4" w:space="0" w:color="auto"/>
              <w:bottom w:val="single" w:sz="4" w:space="0" w:color="auto"/>
              <w:right w:val="single" w:sz="4" w:space="0" w:color="auto"/>
            </w:tcBorders>
            <w:vAlign w:val="center"/>
            <w:hideMark/>
          </w:tcPr>
          <w:p w14:paraId="601C31A2" w14:textId="77777777" w:rsidR="001101E4" w:rsidRPr="001101E4" w:rsidRDefault="001101E4" w:rsidP="001101E4">
            <w:pPr>
              <w:jc w:val="left"/>
              <w:rPr>
                <w:rFonts w:ascii="Arial CE" w:hAnsi="Arial CE" w:cs="Arial CE"/>
                <w:b/>
                <w:bCs/>
                <w:sz w:val="20"/>
              </w:rPr>
            </w:pPr>
          </w:p>
        </w:tc>
        <w:tc>
          <w:tcPr>
            <w:tcW w:w="2728" w:type="dxa"/>
            <w:vMerge/>
            <w:tcBorders>
              <w:top w:val="single" w:sz="4" w:space="0" w:color="auto"/>
              <w:left w:val="single" w:sz="4" w:space="0" w:color="auto"/>
              <w:bottom w:val="single" w:sz="4" w:space="0" w:color="auto"/>
              <w:right w:val="single" w:sz="4" w:space="0" w:color="auto"/>
            </w:tcBorders>
            <w:vAlign w:val="center"/>
            <w:hideMark/>
          </w:tcPr>
          <w:p w14:paraId="34A8F82E" w14:textId="77777777" w:rsidR="001101E4" w:rsidRPr="001101E4" w:rsidRDefault="001101E4" w:rsidP="001101E4">
            <w:pPr>
              <w:jc w:val="left"/>
              <w:rPr>
                <w:rFonts w:ascii="Arial CE" w:hAnsi="Arial CE" w:cs="Arial CE"/>
                <w:b/>
                <w:bCs/>
                <w:sz w:val="20"/>
              </w:rPr>
            </w:pPr>
          </w:p>
        </w:tc>
        <w:tc>
          <w:tcPr>
            <w:tcW w:w="4292" w:type="dxa"/>
            <w:vMerge/>
            <w:tcBorders>
              <w:top w:val="single" w:sz="4" w:space="0" w:color="auto"/>
              <w:left w:val="single" w:sz="4" w:space="0" w:color="auto"/>
              <w:bottom w:val="single" w:sz="4" w:space="0" w:color="auto"/>
              <w:right w:val="single" w:sz="4" w:space="0" w:color="auto"/>
            </w:tcBorders>
            <w:vAlign w:val="center"/>
            <w:hideMark/>
          </w:tcPr>
          <w:p w14:paraId="5145DEDE" w14:textId="77777777" w:rsidR="001101E4" w:rsidRPr="001101E4" w:rsidRDefault="001101E4" w:rsidP="001101E4">
            <w:pPr>
              <w:jc w:val="left"/>
              <w:rPr>
                <w:rFonts w:ascii="Arial CE" w:hAnsi="Arial CE" w:cs="Arial CE"/>
                <w:b/>
                <w:bCs/>
                <w:sz w:val="20"/>
              </w:rPr>
            </w:pPr>
          </w:p>
        </w:tc>
      </w:tr>
      <w:tr w:rsidR="001101E4" w:rsidRPr="001101E4" w14:paraId="5C765ADC" w14:textId="77777777" w:rsidTr="006B13AD">
        <w:trPr>
          <w:trHeight w:val="120"/>
        </w:trPr>
        <w:tc>
          <w:tcPr>
            <w:tcW w:w="7840" w:type="dxa"/>
            <w:gridSpan w:val="3"/>
            <w:tcBorders>
              <w:top w:val="nil"/>
              <w:left w:val="single" w:sz="4" w:space="0" w:color="auto"/>
              <w:bottom w:val="single" w:sz="4" w:space="0" w:color="auto"/>
              <w:right w:val="nil"/>
            </w:tcBorders>
            <w:noWrap/>
            <w:vAlign w:val="center"/>
            <w:hideMark/>
          </w:tcPr>
          <w:p w14:paraId="59CB0471" w14:textId="77777777" w:rsidR="001101E4" w:rsidRPr="001101E4" w:rsidRDefault="001101E4" w:rsidP="001101E4">
            <w:pPr>
              <w:jc w:val="center"/>
              <w:rPr>
                <w:rFonts w:ascii="Arial CE" w:hAnsi="Arial CE" w:cs="Arial CE"/>
                <w:sz w:val="16"/>
                <w:szCs w:val="16"/>
              </w:rPr>
            </w:pPr>
            <w:r w:rsidRPr="001101E4">
              <w:rPr>
                <w:rFonts w:ascii="Arial CE" w:hAnsi="Arial CE" w:cs="Arial CE"/>
                <w:sz w:val="16"/>
                <w:szCs w:val="16"/>
              </w:rPr>
              <w:t> </w:t>
            </w:r>
          </w:p>
        </w:tc>
      </w:tr>
      <w:tr w:rsidR="001101E4" w:rsidRPr="001101E4" w14:paraId="71C83388" w14:textId="77777777" w:rsidTr="006B13AD">
        <w:trPr>
          <w:trHeight w:val="255"/>
        </w:trPr>
        <w:tc>
          <w:tcPr>
            <w:tcW w:w="820" w:type="dxa"/>
            <w:tcBorders>
              <w:top w:val="nil"/>
              <w:left w:val="single" w:sz="4" w:space="0" w:color="auto"/>
              <w:bottom w:val="single" w:sz="4" w:space="0" w:color="auto"/>
              <w:right w:val="nil"/>
            </w:tcBorders>
            <w:shd w:val="clear" w:color="000000" w:fill="C0C0C0"/>
            <w:vAlign w:val="center"/>
            <w:hideMark/>
          </w:tcPr>
          <w:p w14:paraId="4388A03C" w14:textId="77777777" w:rsidR="001101E4" w:rsidRPr="001101E4" w:rsidRDefault="001101E4" w:rsidP="001101E4">
            <w:pPr>
              <w:jc w:val="center"/>
              <w:rPr>
                <w:rFonts w:ascii="Arial CE" w:hAnsi="Arial CE" w:cs="Arial CE"/>
                <w:b/>
                <w:bCs/>
                <w:sz w:val="20"/>
              </w:rPr>
            </w:pPr>
            <w:r w:rsidRPr="001101E4">
              <w:rPr>
                <w:rFonts w:ascii="Arial CE" w:hAnsi="Arial CE" w:cs="Arial CE"/>
                <w:b/>
                <w:bCs/>
                <w:sz w:val="20"/>
              </w:rPr>
              <w:t> </w:t>
            </w:r>
          </w:p>
        </w:tc>
        <w:tc>
          <w:tcPr>
            <w:tcW w:w="2728" w:type="dxa"/>
            <w:tcBorders>
              <w:top w:val="nil"/>
              <w:left w:val="nil"/>
              <w:bottom w:val="single" w:sz="4" w:space="0" w:color="auto"/>
              <w:right w:val="nil"/>
            </w:tcBorders>
            <w:shd w:val="clear" w:color="000000" w:fill="C0C0C0"/>
            <w:noWrap/>
            <w:vAlign w:val="center"/>
            <w:hideMark/>
          </w:tcPr>
          <w:p w14:paraId="6B77F05E" w14:textId="77777777" w:rsidR="001101E4" w:rsidRPr="001101E4" w:rsidRDefault="001101E4" w:rsidP="001101E4">
            <w:pPr>
              <w:jc w:val="center"/>
              <w:rPr>
                <w:rFonts w:ascii="Arial CE" w:hAnsi="Arial CE" w:cs="Arial CE"/>
                <w:b/>
                <w:bCs/>
                <w:sz w:val="20"/>
              </w:rPr>
            </w:pPr>
            <w:r w:rsidRPr="001101E4">
              <w:rPr>
                <w:rFonts w:ascii="Arial CE" w:hAnsi="Arial CE" w:cs="Arial CE"/>
                <w:b/>
                <w:bCs/>
                <w:sz w:val="20"/>
              </w:rPr>
              <w:t> </w:t>
            </w:r>
          </w:p>
        </w:tc>
        <w:tc>
          <w:tcPr>
            <w:tcW w:w="4292" w:type="dxa"/>
            <w:tcBorders>
              <w:top w:val="nil"/>
              <w:left w:val="nil"/>
              <w:bottom w:val="single" w:sz="4" w:space="0" w:color="auto"/>
              <w:right w:val="nil"/>
            </w:tcBorders>
            <w:shd w:val="clear" w:color="000000" w:fill="C0C0C0"/>
            <w:noWrap/>
            <w:vAlign w:val="center"/>
            <w:hideMark/>
          </w:tcPr>
          <w:p w14:paraId="734D266E" w14:textId="0C0EB7B3" w:rsidR="001101E4" w:rsidRPr="001101E4" w:rsidRDefault="001101E4" w:rsidP="001101E4">
            <w:pPr>
              <w:jc w:val="left"/>
              <w:rPr>
                <w:rFonts w:ascii="Arial CE" w:hAnsi="Arial CE" w:cs="Arial CE"/>
                <w:b/>
                <w:bCs/>
                <w:sz w:val="20"/>
              </w:rPr>
            </w:pPr>
            <w:r w:rsidRPr="001101E4">
              <w:rPr>
                <w:rFonts w:ascii="Arial CE" w:hAnsi="Arial CE" w:cs="Arial CE"/>
                <w:b/>
                <w:bCs/>
                <w:sz w:val="20"/>
              </w:rPr>
              <w:t xml:space="preserve">Zař. 1 - Větrání </w:t>
            </w:r>
          </w:p>
        </w:tc>
      </w:tr>
      <w:tr w:rsidR="001101E4" w:rsidRPr="001101E4" w14:paraId="62BF0ED7" w14:textId="77777777" w:rsidTr="006B13AD">
        <w:trPr>
          <w:trHeight w:val="225"/>
        </w:trPr>
        <w:tc>
          <w:tcPr>
            <w:tcW w:w="820" w:type="dxa"/>
            <w:tcBorders>
              <w:top w:val="nil"/>
              <w:left w:val="nil"/>
              <w:bottom w:val="nil"/>
              <w:right w:val="nil"/>
            </w:tcBorders>
            <w:hideMark/>
          </w:tcPr>
          <w:p w14:paraId="7E15AFB6" w14:textId="36BC0609" w:rsidR="001101E4" w:rsidRPr="001101E4" w:rsidRDefault="001101E4" w:rsidP="001101E4">
            <w:pPr>
              <w:jc w:val="center"/>
              <w:rPr>
                <w:rFonts w:ascii="Arial CE" w:hAnsi="Arial CE" w:cs="Arial CE"/>
                <w:sz w:val="16"/>
                <w:szCs w:val="16"/>
              </w:rPr>
            </w:pPr>
            <w:r w:rsidRPr="001101E4">
              <w:rPr>
                <w:rFonts w:ascii="Arial CE" w:hAnsi="Arial CE" w:cs="Arial CE"/>
                <w:sz w:val="16"/>
                <w:szCs w:val="16"/>
              </w:rPr>
              <w:t>1.</w:t>
            </w:r>
            <w:r w:rsidR="00D90B02">
              <w:rPr>
                <w:rFonts w:ascii="Arial CE" w:hAnsi="Arial CE" w:cs="Arial CE"/>
                <w:sz w:val="16"/>
                <w:szCs w:val="16"/>
              </w:rPr>
              <w:t>1</w:t>
            </w:r>
          </w:p>
        </w:tc>
        <w:tc>
          <w:tcPr>
            <w:tcW w:w="2728" w:type="dxa"/>
            <w:tcBorders>
              <w:top w:val="nil"/>
              <w:left w:val="nil"/>
              <w:bottom w:val="nil"/>
              <w:right w:val="nil"/>
            </w:tcBorders>
            <w:hideMark/>
          </w:tcPr>
          <w:p w14:paraId="2102D1FB" w14:textId="77777777" w:rsidR="001101E4" w:rsidRPr="001101E4" w:rsidRDefault="001101E4" w:rsidP="001101E4">
            <w:pPr>
              <w:jc w:val="center"/>
              <w:rPr>
                <w:rFonts w:ascii="Arial CE" w:hAnsi="Arial CE" w:cs="Arial CE"/>
                <w:b/>
                <w:bCs/>
                <w:sz w:val="16"/>
                <w:szCs w:val="16"/>
              </w:rPr>
            </w:pPr>
            <w:r w:rsidRPr="001101E4">
              <w:rPr>
                <w:rFonts w:ascii="Arial CE" w:hAnsi="Arial CE" w:cs="Arial CE"/>
                <w:b/>
                <w:bCs/>
                <w:sz w:val="16"/>
                <w:szCs w:val="16"/>
              </w:rPr>
              <w:t>D125</w:t>
            </w:r>
          </w:p>
        </w:tc>
        <w:tc>
          <w:tcPr>
            <w:tcW w:w="4292" w:type="dxa"/>
            <w:tcBorders>
              <w:top w:val="nil"/>
              <w:left w:val="nil"/>
              <w:bottom w:val="nil"/>
              <w:right w:val="nil"/>
            </w:tcBorders>
            <w:hideMark/>
          </w:tcPr>
          <w:p w14:paraId="043E3D37" w14:textId="77777777" w:rsidR="001101E4" w:rsidRPr="001101E4" w:rsidRDefault="001101E4" w:rsidP="001101E4">
            <w:pPr>
              <w:jc w:val="left"/>
              <w:rPr>
                <w:rFonts w:ascii="Arial CE" w:hAnsi="Arial CE" w:cs="Arial CE"/>
                <w:sz w:val="16"/>
                <w:szCs w:val="16"/>
              </w:rPr>
            </w:pPr>
            <w:r w:rsidRPr="001101E4">
              <w:rPr>
                <w:rFonts w:ascii="Arial CE" w:hAnsi="Arial CE" w:cs="Arial CE"/>
                <w:sz w:val="16"/>
                <w:szCs w:val="16"/>
              </w:rPr>
              <w:t>Talířový ventil pro odvod vzduchu, kovový, nerezový</w:t>
            </w:r>
          </w:p>
        </w:tc>
      </w:tr>
      <w:tr w:rsidR="00D90B02" w:rsidRPr="001101E4" w14:paraId="1FBB9506" w14:textId="77777777" w:rsidTr="006B13AD">
        <w:trPr>
          <w:trHeight w:val="225"/>
        </w:trPr>
        <w:tc>
          <w:tcPr>
            <w:tcW w:w="820" w:type="dxa"/>
            <w:tcBorders>
              <w:top w:val="nil"/>
              <w:left w:val="nil"/>
              <w:bottom w:val="nil"/>
              <w:right w:val="nil"/>
            </w:tcBorders>
            <w:hideMark/>
          </w:tcPr>
          <w:p w14:paraId="56A94038" w14:textId="4DA0EEF1" w:rsidR="00D90B02" w:rsidRPr="001101E4" w:rsidRDefault="00D90B02" w:rsidP="00D90B02">
            <w:pPr>
              <w:jc w:val="center"/>
              <w:rPr>
                <w:rFonts w:ascii="Arial CE" w:hAnsi="Arial CE" w:cs="Arial CE"/>
                <w:sz w:val="16"/>
                <w:szCs w:val="16"/>
              </w:rPr>
            </w:pPr>
            <w:r w:rsidRPr="001101E4">
              <w:rPr>
                <w:rFonts w:ascii="Arial CE" w:hAnsi="Arial CE" w:cs="Arial CE"/>
                <w:sz w:val="16"/>
                <w:szCs w:val="16"/>
              </w:rPr>
              <w:t>1.</w:t>
            </w:r>
            <w:r>
              <w:rPr>
                <w:rFonts w:ascii="Arial CE" w:hAnsi="Arial CE" w:cs="Arial CE"/>
                <w:sz w:val="16"/>
                <w:szCs w:val="16"/>
              </w:rPr>
              <w:t>2</w:t>
            </w:r>
          </w:p>
        </w:tc>
        <w:tc>
          <w:tcPr>
            <w:tcW w:w="2728" w:type="dxa"/>
            <w:tcBorders>
              <w:top w:val="nil"/>
              <w:left w:val="nil"/>
              <w:bottom w:val="nil"/>
              <w:right w:val="nil"/>
            </w:tcBorders>
            <w:hideMark/>
          </w:tcPr>
          <w:p w14:paraId="361196AF" w14:textId="77777777" w:rsidR="00D90B02" w:rsidRPr="001101E4" w:rsidRDefault="00D90B02" w:rsidP="00D90B02">
            <w:pPr>
              <w:jc w:val="center"/>
              <w:rPr>
                <w:rFonts w:ascii="Arial CE" w:hAnsi="Arial CE" w:cs="Arial CE"/>
                <w:b/>
                <w:bCs/>
                <w:sz w:val="16"/>
                <w:szCs w:val="16"/>
              </w:rPr>
            </w:pPr>
            <w:r w:rsidRPr="001101E4">
              <w:rPr>
                <w:rFonts w:ascii="Arial CE" w:hAnsi="Arial CE" w:cs="Arial CE"/>
                <w:b/>
                <w:bCs/>
                <w:sz w:val="16"/>
                <w:szCs w:val="16"/>
              </w:rPr>
              <w:t>D160</w:t>
            </w:r>
          </w:p>
        </w:tc>
        <w:tc>
          <w:tcPr>
            <w:tcW w:w="4292" w:type="dxa"/>
            <w:tcBorders>
              <w:top w:val="nil"/>
              <w:left w:val="nil"/>
              <w:bottom w:val="nil"/>
              <w:right w:val="nil"/>
            </w:tcBorders>
            <w:hideMark/>
          </w:tcPr>
          <w:p w14:paraId="5BCE9875" w14:textId="3B68D0C3" w:rsidR="00D90B02" w:rsidRPr="001101E4" w:rsidRDefault="00D90B02" w:rsidP="00D90B02">
            <w:pPr>
              <w:jc w:val="left"/>
              <w:rPr>
                <w:rFonts w:ascii="Arial CE" w:hAnsi="Arial CE" w:cs="Arial CE"/>
                <w:sz w:val="16"/>
                <w:szCs w:val="16"/>
              </w:rPr>
            </w:pPr>
            <w:r w:rsidRPr="001101E4">
              <w:rPr>
                <w:rFonts w:ascii="Arial CE" w:hAnsi="Arial CE" w:cs="Arial CE"/>
                <w:sz w:val="16"/>
                <w:szCs w:val="16"/>
              </w:rPr>
              <w:t xml:space="preserve">Talířový ventil pro </w:t>
            </w:r>
            <w:r w:rsidR="00EC5099">
              <w:rPr>
                <w:rFonts w:ascii="Arial CE" w:hAnsi="Arial CE" w:cs="Arial CE"/>
                <w:sz w:val="16"/>
                <w:szCs w:val="16"/>
              </w:rPr>
              <w:t>p</w:t>
            </w:r>
            <w:r w:rsidR="00EC5099">
              <w:rPr>
                <w:rFonts w:ascii="Calibri" w:hAnsi="Calibri" w:cs="Calibri"/>
                <w:sz w:val="16"/>
                <w:szCs w:val="16"/>
              </w:rPr>
              <w:t>řívod</w:t>
            </w:r>
            <w:r w:rsidRPr="001101E4">
              <w:rPr>
                <w:rFonts w:ascii="Arial CE" w:hAnsi="Arial CE" w:cs="Arial CE"/>
                <w:sz w:val="16"/>
                <w:szCs w:val="16"/>
              </w:rPr>
              <w:t xml:space="preserve"> vzduchu, kovový, nerezový</w:t>
            </w:r>
          </w:p>
        </w:tc>
      </w:tr>
      <w:tr w:rsidR="001C2FB2" w:rsidRPr="001101E4" w14:paraId="28771F28" w14:textId="77777777" w:rsidTr="006B13AD">
        <w:trPr>
          <w:trHeight w:val="225"/>
        </w:trPr>
        <w:tc>
          <w:tcPr>
            <w:tcW w:w="820" w:type="dxa"/>
            <w:tcBorders>
              <w:top w:val="nil"/>
              <w:left w:val="nil"/>
              <w:bottom w:val="nil"/>
              <w:right w:val="nil"/>
            </w:tcBorders>
          </w:tcPr>
          <w:p w14:paraId="119D6337" w14:textId="3BBD7E77" w:rsidR="001C2FB2" w:rsidRPr="001101E4" w:rsidRDefault="001C2FB2" w:rsidP="00D90B02">
            <w:pPr>
              <w:jc w:val="center"/>
              <w:rPr>
                <w:rFonts w:ascii="Arial CE" w:hAnsi="Arial CE" w:cs="Arial CE"/>
                <w:sz w:val="16"/>
                <w:szCs w:val="16"/>
              </w:rPr>
            </w:pPr>
            <w:r>
              <w:rPr>
                <w:rFonts w:ascii="Arial CE" w:hAnsi="Arial CE" w:cs="Arial CE"/>
                <w:sz w:val="16"/>
                <w:szCs w:val="16"/>
              </w:rPr>
              <w:t>1.3</w:t>
            </w:r>
          </w:p>
        </w:tc>
        <w:tc>
          <w:tcPr>
            <w:tcW w:w="2728" w:type="dxa"/>
            <w:tcBorders>
              <w:top w:val="nil"/>
              <w:left w:val="nil"/>
              <w:bottom w:val="nil"/>
              <w:right w:val="nil"/>
            </w:tcBorders>
          </w:tcPr>
          <w:p w14:paraId="5DF3DDE4" w14:textId="054DB987" w:rsidR="001C2FB2" w:rsidRPr="001101E4" w:rsidRDefault="006B13AD" w:rsidP="00D90B02">
            <w:pPr>
              <w:jc w:val="center"/>
              <w:rPr>
                <w:rFonts w:ascii="Arial CE" w:hAnsi="Arial CE" w:cs="Arial CE"/>
                <w:b/>
                <w:bCs/>
                <w:sz w:val="16"/>
                <w:szCs w:val="16"/>
              </w:rPr>
            </w:pPr>
            <w:r>
              <w:rPr>
                <w:rFonts w:ascii="Arial CE" w:hAnsi="Arial CE" w:cs="Arial CE"/>
                <w:b/>
                <w:bCs/>
                <w:sz w:val="16"/>
                <w:szCs w:val="16"/>
              </w:rPr>
              <w:t>8</w:t>
            </w:r>
            <w:r w:rsidR="001C2FB2">
              <w:rPr>
                <w:rFonts w:ascii="Arial CE" w:hAnsi="Arial CE" w:cs="Arial CE"/>
                <w:b/>
                <w:bCs/>
                <w:sz w:val="16"/>
                <w:szCs w:val="16"/>
              </w:rPr>
              <w:t>00x500</w:t>
            </w:r>
          </w:p>
        </w:tc>
        <w:tc>
          <w:tcPr>
            <w:tcW w:w="4292" w:type="dxa"/>
            <w:tcBorders>
              <w:top w:val="nil"/>
              <w:left w:val="nil"/>
              <w:bottom w:val="nil"/>
              <w:right w:val="nil"/>
            </w:tcBorders>
          </w:tcPr>
          <w:p w14:paraId="6F945468" w14:textId="6C87D12B" w:rsidR="001C2FB2" w:rsidRPr="001101E4" w:rsidRDefault="001C2FB2" w:rsidP="00D90B02">
            <w:pPr>
              <w:jc w:val="left"/>
              <w:rPr>
                <w:rFonts w:ascii="Arial CE" w:hAnsi="Arial CE" w:cs="Arial CE"/>
                <w:sz w:val="16"/>
                <w:szCs w:val="16"/>
              </w:rPr>
            </w:pPr>
            <w:r>
              <w:rPr>
                <w:rFonts w:ascii="Arial CE" w:hAnsi="Arial CE" w:cs="Arial CE"/>
                <w:sz w:val="16"/>
                <w:szCs w:val="16"/>
              </w:rPr>
              <w:t>Požární klapka ru</w:t>
            </w:r>
            <w:r>
              <w:rPr>
                <w:rFonts w:ascii="Calibri" w:hAnsi="Calibri" w:cs="Calibri"/>
                <w:sz w:val="16"/>
                <w:szCs w:val="16"/>
              </w:rPr>
              <w:t>ční a teplotní</w:t>
            </w:r>
            <w:r w:rsidR="00274DAB">
              <w:rPr>
                <w:rFonts w:ascii="Calibri" w:hAnsi="Calibri" w:cs="Calibri"/>
                <w:sz w:val="16"/>
                <w:szCs w:val="16"/>
              </w:rPr>
              <w:t>, např.</w:t>
            </w:r>
            <w:r>
              <w:rPr>
                <w:rFonts w:ascii="Arial CE" w:hAnsi="Arial CE" w:cs="Arial CE"/>
                <w:sz w:val="16"/>
                <w:szCs w:val="16"/>
              </w:rPr>
              <w:t xml:space="preserve"> FDMA </w:t>
            </w:r>
            <w:r w:rsidR="006B13AD">
              <w:rPr>
                <w:rFonts w:ascii="Arial CE" w:hAnsi="Arial CE" w:cs="Arial CE"/>
                <w:sz w:val="16"/>
                <w:szCs w:val="16"/>
              </w:rPr>
              <w:t>8</w:t>
            </w:r>
            <w:r>
              <w:rPr>
                <w:rFonts w:ascii="Arial CE" w:hAnsi="Arial CE" w:cs="Arial CE"/>
                <w:sz w:val="16"/>
                <w:szCs w:val="16"/>
              </w:rPr>
              <w:t>00x500 .01 TPM018/01</w:t>
            </w:r>
          </w:p>
        </w:tc>
      </w:tr>
      <w:tr w:rsidR="001C2FB2" w:rsidRPr="001101E4" w14:paraId="0F355D83" w14:textId="77777777" w:rsidTr="006B13AD">
        <w:trPr>
          <w:trHeight w:val="225"/>
        </w:trPr>
        <w:tc>
          <w:tcPr>
            <w:tcW w:w="820" w:type="dxa"/>
            <w:tcBorders>
              <w:top w:val="nil"/>
              <w:left w:val="nil"/>
              <w:bottom w:val="nil"/>
              <w:right w:val="nil"/>
            </w:tcBorders>
          </w:tcPr>
          <w:p w14:paraId="3BE4B5A3" w14:textId="1BE70895" w:rsidR="001C2FB2" w:rsidRPr="001101E4" w:rsidRDefault="001C2FB2" w:rsidP="00D90B02">
            <w:pPr>
              <w:jc w:val="center"/>
              <w:rPr>
                <w:rFonts w:ascii="Arial CE" w:hAnsi="Arial CE" w:cs="Arial CE"/>
                <w:sz w:val="16"/>
                <w:szCs w:val="16"/>
              </w:rPr>
            </w:pPr>
            <w:r>
              <w:rPr>
                <w:rFonts w:ascii="Arial CE" w:hAnsi="Arial CE" w:cs="Arial CE"/>
                <w:sz w:val="16"/>
                <w:szCs w:val="16"/>
              </w:rPr>
              <w:t>1.4</w:t>
            </w:r>
          </w:p>
        </w:tc>
        <w:tc>
          <w:tcPr>
            <w:tcW w:w="2728" w:type="dxa"/>
            <w:tcBorders>
              <w:top w:val="nil"/>
              <w:left w:val="nil"/>
              <w:bottom w:val="nil"/>
              <w:right w:val="nil"/>
            </w:tcBorders>
          </w:tcPr>
          <w:p w14:paraId="5018EFA0" w14:textId="6A1A312C" w:rsidR="001C2FB2" w:rsidRPr="001101E4" w:rsidRDefault="006B13AD" w:rsidP="00D90B02">
            <w:pPr>
              <w:jc w:val="center"/>
              <w:rPr>
                <w:rFonts w:ascii="Arial CE" w:hAnsi="Arial CE" w:cs="Arial CE"/>
                <w:b/>
                <w:bCs/>
                <w:sz w:val="16"/>
                <w:szCs w:val="16"/>
              </w:rPr>
            </w:pPr>
            <w:r>
              <w:rPr>
                <w:rFonts w:ascii="Arial CE" w:hAnsi="Arial CE" w:cs="Arial CE"/>
                <w:b/>
                <w:bCs/>
                <w:sz w:val="16"/>
                <w:szCs w:val="16"/>
              </w:rPr>
              <w:t>315x200</w:t>
            </w:r>
          </w:p>
        </w:tc>
        <w:tc>
          <w:tcPr>
            <w:tcW w:w="4292" w:type="dxa"/>
            <w:tcBorders>
              <w:top w:val="nil"/>
              <w:left w:val="nil"/>
              <w:bottom w:val="nil"/>
              <w:right w:val="nil"/>
            </w:tcBorders>
          </w:tcPr>
          <w:p w14:paraId="67ADBCEA" w14:textId="5512EE95" w:rsidR="001C2FB2" w:rsidRPr="001101E4" w:rsidRDefault="006B13AD" w:rsidP="00D90B02">
            <w:pPr>
              <w:jc w:val="left"/>
              <w:rPr>
                <w:rFonts w:ascii="Arial CE" w:hAnsi="Arial CE" w:cs="Arial CE"/>
                <w:sz w:val="16"/>
                <w:szCs w:val="16"/>
              </w:rPr>
            </w:pPr>
            <w:r>
              <w:rPr>
                <w:rFonts w:ascii="Arial CE" w:hAnsi="Arial CE" w:cs="Arial CE"/>
                <w:sz w:val="16"/>
                <w:szCs w:val="16"/>
              </w:rPr>
              <w:t>STÁVAJÍCÍ p</w:t>
            </w:r>
            <w:r w:rsidR="001C2FB2">
              <w:rPr>
                <w:rFonts w:ascii="Arial CE" w:hAnsi="Arial CE" w:cs="Arial CE"/>
                <w:sz w:val="16"/>
                <w:szCs w:val="16"/>
              </w:rPr>
              <w:t>ožární klapka ru</w:t>
            </w:r>
            <w:r w:rsidR="001C2FB2">
              <w:rPr>
                <w:rFonts w:ascii="Calibri" w:hAnsi="Calibri" w:cs="Calibri"/>
                <w:sz w:val="16"/>
                <w:szCs w:val="16"/>
              </w:rPr>
              <w:t>ční a teplotní</w:t>
            </w:r>
            <w:r w:rsidR="00274DAB">
              <w:rPr>
                <w:rFonts w:ascii="Calibri" w:hAnsi="Calibri" w:cs="Calibri"/>
                <w:sz w:val="16"/>
                <w:szCs w:val="16"/>
              </w:rPr>
              <w:t>,</w:t>
            </w:r>
            <w:r>
              <w:rPr>
                <w:rFonts w:ascii="Calibri" w:hAnsi="Calibri" w:cs="Calibri"/>
                <w:sz w:val="16"/>
                <w:szCs w:val="16"/>
              </w:rPr>
              <w:t xml:space="preserve"> PKTM-90 315x200</w:t>
            </w:r>
          </w:p>
        </w:tc>
      </w:tr>
      <w:tr w:rsidR="008C3B34" w:rsidRPr="001101E4" w14:paraId="363F80A2" w14:textId="77777777" w:rsidTr="006B13AD">
        <w:trPr>
          <w:trHeight w:val="225"/>
        </w:trPr>
        <w:tc>
          <w:tcPr>
            <w:tcW w:w="820" w:type="dxa"/>
            <w:tcBorders>
              <w:top w:val="nil"/>
              <w:left w:val="nil"/>
              <w:bottom w:val="nil"/>
              <w:right w:val="nil"/>
            </w:tcBorders>
          </w:tcPr>
          <w:p w14:paraId="75650F3B" w14:textId="27683658" w:rsidR="008C3B34" w:rsidRDefault="008C3B34" w:rsidP="008C3B34">
            <w:pPr>
              <w:jc w:val="center"/>
              <w:rPr>
                <w:rFonts w:ascii="Arial CE" w:hAnsi="Arial CE" w:cs="Arial CE"/>
                <w:sz w:val="16"/>
                <w:szCs w:val="16"/>
              </w:rPr>
            </w:pPr>
            <w:r>
              <w:rPr>
                <w:rFonts w:ascii="Arial CE" w:hAnsi="Arial CE" w:cs="Arial CE"/>
                <w:sz w:val="16"/>
                <w:szCs w:val="16"/>
              </w:rPr>
              <w:t>1.5</w:t>
            </w:r>
          </w:p>
        </w:tc>
        <w:tc>
          <w:tcPr>
            <w:tcW w:w="2728" w:type="dxa"/>
            <w:tcBorders>
              <w:top w:val="nil"/>
              <w:left w:val="nil"/>
              <w:bottom w:val="nil"/>
              <w:right w:val="nil"/>
            </w:tcBorders>
          </w:tcPr>
          <w:p w14:paraId="41064B63" w14:textId="2701C119" w:rsidR="008C3B34" w:rsidRDefault="008C3B34" w:rsidP="008C3B34">
            <w:pPr>
              <w:jc w:val="center"/>
              <w:rPr>
                <w:rFonts w:ascii="Arial CE" w:hAnsi="Arial CE" w:cs="Arial CE"/>
                <w:b/>
                <w:bCs/>
                <w:sz w:val="16"/>
                <w:szCs w:val="16"/>
              </w:rPr>
            </w:pPr>
            <w:r>
              <w:rPr>
                <w:rFonts w:ascii="Arial CE" w:hAnsi="Arial CE" w:cs="Arial CE"/>
                <w:b/>
                <w:bCs/>
                <w:sz w:val="16"/>
                <w:szCs w:val="16"/>
              </w:rPr>
              <w:t>D125</w:t>
            </w:r>
          </w:p>
        </w:tc>
        <w:tc>
          <w:tcPr>
            <w:tcW w:w="4292" w:type="dxa"/>
            <w:tcBorders>
              <w:top w:val="nil"/>
              <w:left w:val="nil"/>
              <w:bottom w:val="nil"/>
              <w:right w:val="nil"/>
            </w:tcBorders>
          </w:tcPr>
          <w:p w14:paraId="2986DFAC" w14:textId="43B9C5C8" w:rsidR="008C3B34" w:rsidRDefault="008C3B34" w:rsidP="008C3B34">
            <w:pPr>
              <w:jc w:val="left"/>
              <w:rPr>
                <w:rFonts w:ascii="Arial CE" w:hAnsi="Arial CE" w:cs="Arial CE"/>
                <w:sz w:val="16"/>
                <w:szCs w:val="16"/>
              </w:rPr>
            </w:pPr>
            <w:r w:rsidRPr="001101E4">
              <w:rPr>
                <w:rFonts w:ascii="Arial CE" w:hAnsi="Arial CE" w:cs="Arial CE"/>
                <w:sz w:val="16"/>
                <w:szCs w:val="16"/>
              </w:rPr>
              <w:t xml:space="preserve">Talířový ventil pro </w:t>
            </w:r>
            <w:r w:rsidR="00EC5099">
              <w:rPr>
                <w:rFonts w:ascii="Arial CE" w:hAnsi="Arial CE" w:cs="Arial CE"/>
                <w:sz w:val="16"/>
                <w:szCs w:val="16"/>
              </w:rPr>
              <w:t>p</w:t>
            </w:r>
            <w:r w:rsidR="00EC5099">
              <w:rPr>
                <w:rFonts w:ascii="Calibri" w:hAnsi="Calibri" w:cs="Calibri"/>
                <w:sz w:val="16"/>
                <w:szCs w:val="16"/>
              </w:rPr>
              <w:t>řívod</w:t>
            </w:r>
            <w:r w:rsidRPr="001101E4">
              <w:rPr>
                <w:rFonts w:ascii="Arial CE" w:hAnsi="Arial CE" w:cs="Arial CE"/>
                <w:sz w:val="16"/>
                <w:szCs w:val="16"/>
              </w:rPr>
              <w:t xml:space="preserve"> vzduchu, kovový, nerezový</w:t>
            </w:r>
          </w:p>
        </w:tc>
      </w:tr>
      <w:tr w:rsidR="00F4674B" w:rsidRPr="001101E4" w14:paraId="53A372A9" w14:textId="77777777" w:rsidTr="006B13AD">
        <w:trPr>
          <w:trHeight w:val="225"/>
        </w:trPr>
        <w:tc>
          <w:tcPr>
            <w:tcW w:w="820" w:type="dxa"/>
            <w:tcBorders>
              <w:top w:val="nil"/>
              <w:left w:val="nil"/>
              <w:bottom w:val="nil"/>
              <w:right w:val="nil"/>
            </w:tcBorders>
          </w:tcPr>
          <w:p w14:paraId="00BCF8E1" w14:textId="05969AAC" w:rsidR="00F4674B" w:rsidRDefault="00F4674B" w:rsidP="008C3B34">
            <w:pPr>
              <w:jc w:val="center"/>
              <w:rPr>
                <w:rFonts w:ascii="Arial CE" w:hAnsi="Arial CE" w:cs="Arial CE"/>
                <w:sz w:val="16"/>
                <w:szCs w:val="16"/>
              </w:rPr>
            </w:pPr>
            <w:r>
              <w:rPr>
                <w:rFonts w:ascii="Arial CE" w:hAnsi="Arial CE" w:cs="Arial CE"/>
                <w:sz w:val="16"/>
                <w:szCs w:val="16"/>
              </w:rPr>
              <w:t>1.6</w:t>
            </w:r>
          </w:p>
        </w:tc>
        <w:tc>
          <w:tcPr>
            <w:tcW w:w="2728" w:type="dxa"/>
            <w:tcBorders>
              <w:top w:val="nil"/>
              <w:left w:val="nil"/>
              <w:bottom w:val="nil"/>
              <w:right w:val="nil"/>
            </w:tcBorders>
          </w:tcPr>
          <w:p w14:paraId="6CA48C21" w14:textId="42C3A716" w:rsidR="00F4674B" w:rsidRDefault="00F4674B" w:rsidP="00F4674B">
            <w:pPr>
              <w:jc w:val="center"/>
              <w:rPr>
                <w:rFonts w:ascii="Arial CE" w:hAnsi="Arial CE" w:cs="Arial CE"/>
                <w:b/>
                <w:bCs/>
                <w:sz w:val="16"/>
                <w:szCs w:val="16"/>
              </w:rPr>
            </w:pPr>
            <w:proofErr w:type="gramStart"/>
            <w:r>
              <w:rPr>
                <w:rFonts w:ascii="Arial CE" w:hAnsi="Arial CE" w:cs="Arial CE"/>
                <w:b/>
                <w:bCs/>
                <w:sz w:val="16"/>
                <w:szCs w:val="16"/>
              </w:rPr>
              <w:t>50m3</w:t>
            </w:r>
            <w:proofErr w:type="gramEnd"/>
            <w:r>
              <w:rPr>
                <w:rFonts w:ascii="Arial CE" w:hAnsi="Arial CE" w:cs="Arial CE"/>
                <w:b/>
                <w:bCs/>
                <w:sz w:val="16"/>
                <w:szCs w:val="16"/>
              </w:rPr>
              <w:t>/h (</w:t>
            </w:r>
            <w:proofErr w:type="gramStart"/>
            <w:r>
              <w:rPr>
                <w:rFonts w:ascii="Arial CE" w:hAnsi="Arial CE" w:cs="Arial CE"/>
                <w:b/>
                <w:bCs/>
                <w:sz w:val="16"/>
                <w:szCs w:val="16"/>
              </w:rPr>
              <w:t>20Pa</w:t>
            </w:r>
            <w:proofErr w:type="gramEnd"/>
            <w:r>
              <w:rPr>
                <w:rFonts w:ascii="Arial CE" w:hAnsi="Arial CE" w:cs="Arial CE"/>
                <w:b/>
                <w:bCs/>
                <w:sz w:val="16"/>
                <w:szCs w:val="16"/>
              </w:rPr>
              <w:t>)</w:t>
            </w:r>
          </w:p>
        </w:tc>
        <w:tc>
          <w:tcPr>
            <w:tcW w:w="4292" w:type="dxa"/>
            <w:tcBorders>
              <w:top w:val="nil"/>
              <w:left w:val="nil"/>
              <w:bottom w:val="nil"/>
              <w:right w:val="nil"/>
            </w:tcBorders>
          </w:tcPr>
          <w:p w14:paraId="7FA0B743" w14:textId="48540752" w:rsidR="00F4674B" w:rsidRPr="00F4674B" w:rsidRDefault="00F4674B" w:rsidP="008C3B34">
            <w:pPr>
              <w:jc w:val="left"/>
              <w:rPr>
                <w:rFonts w:ascii="Calibri" w:hAnsi="Calibri" w:cs="Calibri"/>
                <w:sz w:val="16"/>
                <w:szCs w:val="16"/>
              </w:rPr>
            </w:pPr>
            <w:r>
              <w:rPr>
                <w:rFonts w:ascii="Arial CE" w:hAnsi="Arial CE" w:cs="Arial CE"/>
                <w:sz w:val="16"/>
                <w:szCs w:val="16"/>
              </w:rPr>
              <w:t>Malý axiální ventilátor, vestav</w:t>
            </w:r>
            <w:r>
              <w:rPr>
                <w:rFonts w:ascii="Calibri" w:hAnsi="Calibri" w:cs="Calibri"/>
                <w:sz w:val="16"/>
                <w:szCs w:val="16"/>
              </w:rPr>
              <w:t>ěný doběh, vestavěná zpětná klapka</w:t>
            </w:r>
          </w:p>
        </w:tc>
      </w:tr>
      <w:tr w:rsidR="006B13AD" w:rsidRPr="001101E4" w14:paraId="7181B9DB" w14:textId="77777777" w:rsidTr="006B13AD">
        <w:trPr>
          <w:trHeight w:val="225"/>
        </w:trPr>
        <w:tc>
          <w:tcPr>
            <w:tcW w:w="820" w:type="dxa"/>
            <w:tcBorders>
              <w:top w:val="nil"/>
              <w:left w:val="nil"/>
              <w:bottom w:val="nil"/>
              <w:right w:val="nil"/>
            </w:tcBorders>
          </w:tcPr>
          <w:p w14:paraId="345E6E00" w14:textId="77777777" w:rsidR="006B13AD" w:rsidRDefault="006B13AD" w:rsidP="00C053AB">
            <w:pPr>
              <w:jc w:val="center"/>
              <w:rPr>
                <w:rFonts w:ascii="Arial CE" w:hAnsi="Arial CE" w:cs="Arial CE"/>
                <w:sz w:val="16"/>
                <w:szCs w:val="16"/>
              </w:rPr>
            </w:pPr>
            <w:r>
              <w:rPr>
                <w:rFonts w:ascii="Arial CE" w:hAnsi="Arial CE" w:cs="Arial CE"/>
                <w:sz w:val="16"/>
                <w:szCs w:val="16"/>
              </w:rPr>
              <w:t>1.7</w:t>
            </w:r>
          </w:p>
        </w:tc>
        <w:tc>
          <w:tcPr>
            <w:tcW w:w="2728" w:type="dxa"/>
            <w:tcBorders>
              <w:top w:val="nil"/>
              <w:left w:val="nil"/>
              <w:bottom w:val="nil"/>
              <w:right w:val="nil"/>
            </w:tcBorders>
          </w:tcPr>
          <w:p w14:paraId="25AEC6A0" w14:textId="77777777" w:rsidR="006B13AD" w:rsidRDefault="006B13AD" w:rsidP="00C053AB">
            <w:pPr>
              <w:jc w:val="center"/>
              <w:rPr>
                <w:rFonts w:ascii="Arial CE" w:hAnsi="Arial CE" w:cs="Arial CE"/>
                <w:b/>
                <w:bCs/>
                <w:sz w:val="16"/>
                <w:szCs w:val="16"/>
              </w:rPr>
            </w:pPr>
            <w:r>
              <w:rPr>
                <w:rFonts w:ascii="Arial CE" w:hAnsi="Arial CE" w:cs="Arial CE"/>
                <w:b/>
                <w:bCs/>
                <w:sz w:val="16"/>
                <w:szCs w:val="16"/>
              </w:rPr>
              <w:t>D100</w:t>
            </w:r>
          </w:p>
        </w:tc>
        <w:tc>
          <w:tcPr>
            <w:tcW w:w="4292" w:type="dxa"/>
            <w:tcBorders>
              <w:top w:val="nil"/>
              <w:left w:val="nil"/>
              <w:bottom w:val="nil"/>
              <w:right w:val="nil"/>
            </w:tcBorders>
          </w:tcPr>
          <w:p w14:paraId="3D06ACAF" w14:textId="77777777" w:rsidR="006B13AD" w:rsidRDefault="006B13AD" w:rsidP="00C053AB">
            <w:pPr>
              <w:jc w:val="left"/>
              <w:rPr>
                <w:rFonts w:ascii="Arial CE" w:hAnsi="Arial CE" w:cs="Arial CE"/>
                <w:sz w:val="16"/>
                <w:szCs w:val="16"/>
              </w:rPr>
            </w:pPr>
            <w:r>
              <w:rPr>
                <w:rFonts w:ascii="Arial CE" w:hAnsi="Arial CE" w:cs="Arial CE"/>
                <w:sz w:val="16"/>
                <w:szCs w:val="16"/>
              </w:rPr>
              <w:t>Samotížná plastová žaluziová klapka</w:t>
            </w:r>
          </w:p>
          <w:p w14:paraId="441B9722" w14:textId="77777777" w:rsidR="006B13AD" w:rsidRPr="001101E4" w:rsidRDefault="006B13AD" w:rsidP="00C053AB">
            <w:pPr>
              <w:jc w:val="left"/>
              <w:rPr>
                <w:rFonts w:ascii="Arial CE" w:hAnsi="Arial CE" w:cs="Arial CE"/>
                <w:sz w:val="16"/>
                <w:szCs w:val="16"/>
              </w:rPr>
            </w:pPr>
          </w:p>
        </w:tc>
      </w:tr>
      <w:tr w:rsidR="006B13AD" w:rsidRPr="001101E4" w14:paraId="27AB8AF3" w14:textId="77777777" w:rsidTr="006B13AD">
        <w:trPr>
          <w:trHeight w:val="225"/>
        </w:trPr>
        <w:tc>
          <w:tcPr>
            <w:tcW w:w="820" w:type="dxa"/>
            <w:tcBorders>
              <w:top w:val="nil"/>
              <w:left w:val="nil"/>
              <w:bottom w:val="nil"/>
              <w:right w:val="nil"/>
            </w:tcBorders>
          </w:tcPr>
          <w:p w14:paraId="36757982" w14:textId="155B0BD9" w:rsidR="006B13AD" w:rsidRDefault="006B13AD" w:rsidP="006B13AD">
            <w:pPr>
              <w:jc w:val="center"/>
              <w:rPr>
                <w:rFonts w:ascii="Arial CE" w:hAnsi="Arial CE" w:cs="Arial CE"/>
                <w:sz w:val="16"/>
                <w:szCs w:val="16"/>
              </w:rPr>
            </w:pPr>
            <w:r>
              <w:rPr>
                <w:rFonts w:ascii="Arial CE" w:hAnsi="Arial CE" w:cs="Arial CE"/>
                <w:sz w:val="16"/>
                <w:szCs w:val="16"/>
              </w:rPr>
              <w:t>1.8</w:t>
            </w:r>
          </w:p>
        </w:tc>
        <w:tc>
          <w:tcPr>
            <w:tcW w:w="2728" w:type="dxa"/>
            <w:tcBorders>
              <w:top w:val="nil"/>
              <w:left w:val="nil"/>
              <w:bottom w:val="nil"/>
              <w:right w:val="nil"/>
            </w:tcBorders>
          </w:tcPr>
          <w:p w14:paraId="53C33A2E" w14:textId="10C1496D" w:rsidR="006B13AD" w:rsidRDefault="006B13AD" w:rsidP="006B13AD">
            <w:pPr>
              <w:jc w:val="center"/>
              <w:rPr>
                <w:rFonts w:ascii="Arial CE" w:hAnsi="Arial CE" w:cs="Arial CE"/>
                <w:b/>
                <w:bCs/>
                <w:sz w:val="16"/>
                <w:szCs w:val="16"/>
              </w:rPr>
            </w:pPr>
            <w:r>
              <w:rPr>
                <w:rFonts w:ascii="Arial CE" w:hAnsi="Arial CE" w:cs="Arial CE"/>
                <w:b/>
                <w:bCs/>
                <w:sz w:val="16"/>
                <w:szCs w:val="16"/>
              </w:rPr>
              <w:t>400x300</w:t>
            </w:r>
          </w:p>
        </w:tc>
        <w:tc>
          <w:tcPr>
            <w:tcW w:w="4292" w:type="dxa"/>
            <w:tcBorders>
              <w:top w:val="nil"/>
              <w:left w:val="nil"/>
              <w:bottom w:val="nil"/>
              <w:right w:val="nil"/>
            </w:tcBorders>
          </w:tcPr>
          <w:p w14:paraId="0D379068" w14:textId="266FC27A" w:rsidR="006B13AD" w:rsidRPr="001101E4" w:rsidRDefault="006B13AD" w:rsidP="006B13AD">
            <w:pPr>
              <w:jc w:val="left"/>
              <w:rPr>
                <w:rFonts w:ascii="Arial CE" w:hAnsi="Arial CE" w:cs="Arial CE"/>
                <w:sz w:val="16"/>
                <w:szCs w:val="16"/>
              </w:rPr>
            </w:pPr>
            <w:r>
              <w:rPr>
                <w:rFonts w:ascii="Arial CE" w:hAnsi="Arial CE" w:cs="Arial CE"/>
                <w:sz w:val="16"/>
                <w:szCs w:val="16"/>
              </w:rPr>
              <w:t>Požární klapka ru</w:t>
            </w:r>
            <w:r>
              <w:rPr>
                <w:rFonts w:ascii="Calibri" w:hAnsi="Calibri" w:cs="Calibri"/>
                <w:sz w:val="16"/>
                <w:szCs w:val="16"/>
              </w:rPr>
              <w:t>ční a teplotní, např.</w:t>
            </w:r>
            <w:r>
              <w:rPr>
                <w:rFonts w:ascii="Arial CE" w:hAnsi="Arial CE" w:cs="Arial CE"/>
                <w:sz w:val="16"/>
                <w:szCs w:val="16"/>
              </w:rPr>
              <w:t xml:space="preserve"> FDMA 400x300 .01 TPM018/01</w:t>
            </w:r>
          </w:p>
        </w:tc>
      </w:tr>
      <w:tr w:rsidR="008C3B34" w:rsidRPr="001101E4" w14:paraId="704C4DDB" w14:textId="77777777" w:rsidTr="006B13AD">
        <w:trPr>
          <w:trHeight w:val="255"/>
        </w:trPr>
        <w:tc>
          <w:tcPr>
            <w:tcW w:w="820" w:type="dxa"/>
            <w:tcBorders>
              <w:top w:val="single" w:sz="4" w:space="0" w:color="auto"/>
              <w:left w:val="single" w:sz="4" w:space="0" w:color="auto"/>
              <w:bottom w:val="single" w:sz="4" w:space="0" w:color="auto"/>
              <w:right w:val="nil"/>
            </w:tcBorders>
            <w:shd w:val="clear" w:color="000000" w:fill="C0C0C0"/>
            <w:vAlign w:val="center"/>
            <w:hideMark/>
          </w:tcPr>
          <w:p w14:paraId="1E1B40AA" w14:textId="77777777" w:rsidR="008C3B34" w:rsidRPr="001101E4" w:rsidRDefault="008C3B34" w:rsidP="008C3B34">
            <w:pPr>
              <w:jc w:val="center"/>
              <w:rPr>
                <w:rFonts w:ascii="Arial CE" w:hAnsi="Arial CE" w:cs="Arial CE"/>
                <w:b/>
                <w:bCs/>
                <w:sz w:val="20"/>
              </w:rPr>
            </w:pPr>
            <w:r w:rsidRPr="001101E4">
              <w:rPr>
                <w:rFonts w:ascii="Arial CE" w:hAnsi="Arial CE" w:cs="Arial CE"/>
                <w:b/>
                <w:bCs/>
                <w:sz w:val="20"/>
              </w:rPr>
              <w:t> </w:t>
            </w:r>
          </w:p>
        </w:tc>
        <w:tc>
          <w:tcPr>
            <w:tcW w:w="2728" w:type="dxa"/>
            <w:tcBorders>
              <w:top w:val="single" w:sz="4" w:space="0" w:color="auto"/>
              <w:left w:val="nil"/>
              <w:bottom w:val="single" w:sz="4" w:space="0" w:color="auto"/>
              <w:right w:val="nil"/>
            </w:tcBorders>
            <w:shd w:val="clear" w:color="000000" w:fill="C0C0C0"/>
            <w:noWrap/>
            <w:vAlign w:val="center"/>
            <w:hideMark/>
          </w:tcPr>
          <w:p w14:paraId="168C6CA3" w14:textId="77777777" w:rsidR="008C3B34" w:rsidRPr="001101E4" w:rsidRDefault="008C3B34" w:rsidP="008C3B34">
            <w:pPr>
              <w:jc w:val="center"/>
              <w:rPr>
                <w:rFonts w:ascii="Arial CE" w:hAnsi="Arial CE" w:cs="Arial CE"/>
                <w:b/>
                <w:bCs/>
                <w:sz w:val="20"/>
              </w:rPr>
            </w:pPr>
            <w:r w:rsidRPr="001101E4">
              <w:rPr>
                <w:rFonts w:ascii="Arial CE" w:hAnsi="Arial CE" w:cs="Arial CE"/>
                <w:b/>
                <w:bCs/>
                <w:sz w:val="20"/>
              </w:rPr>
              <w:t> </w:t>
            </w:r>
          </w:p>
        </w:tc>
        <w:tc>
          <w:tcPr>
            <w:tcW w:w="4292" w:type="dxa"/>
            <w:tcBorders>
              <w:top w:val="single" w:sz="4" w:space="0" w:color="auto"/>
              <w:left w:val="nil"/>
              <w:bottom w:val="single" w:sz="4" w:space="0" w:color="auto"/>
              <w:right w:val="nil"/>
            </w:tcBorders>
            <w:shd w:val="clear" w:color="000000" w:fill="C0C0C0"/>
            <w:noWrap/>
            <w:vAlign w:val="center"/>
            <w:hideMark/>
          </w:tcPr>
          <w:p w14:paraId="24306981" w14:textId="18A53755" w:rsidR="008C3B34" w:rsidRPr="001101E4" w:rsidRDefault="008C3B34" w:rsidP="008C3B34">
            <w:pPr>
              <w:jc w:val="left"/>
              <w:rPr>
                <w:rFonts w:ascii="Arial CE" w:hAnsi="Arial CE" w:cs="Arial CE"/>
                <w:b/>
                <w:bCs/>
                <w:sz w:val="20"/>
              </w:rPr>
            </w:pPr>
            <w:r w:rsidRPr="001101E4">
              <w:rPr>
                <w:rFonts w:ascii="Arial CE" w:hAnsi="Arial CE" w:cs="Arial CE"/>
                <w:b/>
                <w:bCs/>
                <w:sz w:val="20"/>
              </w:rPr>
              <w:t xml:space="preserve">Zař. </w:t>
            </w:r>
            <w:r>
              <w:rPr>
                <w:rFonts w:ascii="Arial CE" w:hAnsi="Arial CE" w:cs="Arial CE"/>
                <w:b/>
                <w:bCs/>
                <w:sz w:val="20"/>
              </w:rPr>
              <w:t>2</w:t>
            </w:r>
            <w:r w:rsidRPr="001101E4">
              <w:rPr>
                <w:rFonts w:ascii="Arial CE" w:hAnsi="Arial CE" w:cs="Arial CE"/>
                <w:b/>
                <w:bCs/>
                <w:sz w:val="20"/>
              </w:rPr>
              <w:t xml:space="preserve"> - Chlazení</w:t>
            </w:r>
          </w:p>
        </w:tc>
      </w:tr>
      <w:tr w:rsidR="008C3B34" w:rsidRPr="001101E4" w14:paraId="455DEAB9" w14:textId="77777777" w:rsidTr="006B13AD">
        <w:trPr>
          <w:trHeight w:val="450"/>
        </w:trPr>
        <w:tc>
          <w:tcPr>
            <w:tcW w:w="820" w:type="dxa"/>
            <w:tcBorders>
              <w:top w:val="nil"/>
              <w:left w:val="nil"/>
              <w:bottom w:val="nil"/>
              <w:right w:val="nil"/>
            </w:tcBorders>
            <w:hideMark/>
          </w:tcPr>
          <w:p w14:paraId="34763C7B" w14:textId="7823B51A" w:rsidR="008C3B34" w:rsidRPr="001101E4" w:rsidRDefault="008C3B34" w:rsidP="008C3B34">
            <w:pPr>
              <w:jc w:val="center"/>
              <w:rPr>
                <w:rFonts w:ascii="Arial CE" w:hAnsi="Arial CE" w:cs="Arial CE"/>
                <w:sz w:val="16"/>
                <w:szCs w:val="16"/>
              </w:rPr>
            </w:pPr>
            <w:r>
              <w:rPr>
                <w:rFonts w:ascii="Arial CE" w:hAnsi="Arial CE" w:cs="Arial CE"/>
                <w:sz w:val="16"/>
                <w:szCs w:val="16"/>
              </w:rPr>
              <w:t>2</w:t>
            </w:r>
            <w:r w:rsidRPr="001101E4">
              <w:rPr>
                <w:rFonts w:ascii="Arial CE" w:hAnsi="Arial CE" w:cs="Arial CE"/>
                <w:sz w:val="16"/>
                <w:szCs w:val="16"/>
              </w:rPr>
              <w:t>.</w:t>
            </w:r>
            <w:r>
              <w:rPr>
                <w:rFonts w:ascii="Arial CE" w:hAnsi="Arial CE" w:cs="Arial CE"/>
                <w:sz w:val="16"/>
                <w:szCs w:val="16"/>
              </w:rPr>
              <w:t>1</w:t>
            </w:r>
          </w:p>
        </w:tc>
        <w:tc>
          <w:tcPr>
            <w:tcW w:w="2728" w:type="dxa"/>
            <w:tcBorders>
              <w:top w:val="nil"/>
              <w:left w:val="nil"/>
              <w:bottom w:val="nil"/>
              <w:right w:val="nil"/>
            </w:tcBorders>
            <w:hideMark/>
          </w:tcPr>
          <w:p w14:paraId="36FB0E9B" w14:textId="71134207" w:rsidR="008C3B34" w:rsidRPr="001101E4" w:rsidRDefault="008C3B34" w:rsidP="008C3B34">
            <w:pPr>
              <w:jc w:val="center"/>
              <w:rPr>
                <w:rFonts w:ascii="Arial CE" w:hAnsi="Arial CE" w:cs="Arial CE"/>
                <w:b/>
                <w:bCs/>
                <w:sz w:val="16"/>
                <w:szCs w:val="16"/>
              </w:rPr>
            </w:pPr>
            <w:r w:rsidRPr="001101E4">
              <w:rPr>
                <w:rFonts w:ascii="Arial CE" w:hAnsi="Arial CE" w:cs="Arial CE"/>
                <w:b/>
                <w:bCs/>
                <w:sz w:val="16"/>
                <w:szCs w:val="16"/>
              </w:rPr>
              <w:t xml:space="preserve">chl. výkon </w:t>
            </w:r>
            <w:r>
              <w:rPr>
                <w:rFonts w:ascii="Arial CE" w:hAnsi="Arial CE" w:cs="Arial CE"/>
                <w:b/>
                <w:bCs/>
                <w:sz w:val="16"/>
                <w:szCs w:val="16"/>
              </w:rPr>
              <w:t>3,3/14,1/17</w:t>
            </w:r>
            <w:r w:rsidRPr="001101E4">
              <w:rPr>
                <w:rFonts w:ascii="Arial CE" w:hAnsi="Arial CE" w:cs="Arial CE"/>
                <w:b/>
                <w:bCs/>
                <w:sz w:val="16"/>
                <w:szCs w:val="16"/>
              </w:rPr>
              <w:t xml:space="preserve"> kW (</w:t>
            </w:r>
            <w:r>
              <w:rPr>
                <w:rFonts w:ascii="Arial CE" w:hAnsi="Arial CE" w:cs="Arial CE"/>
                <w:b/>
                <w:bCs/>
                <w:sz w:val="16"/>
                <w:szCs w:val="16"/>
              </w:rPr>
              <w:t>49k</w:t>
            </w:r>
            <w:r w:rsidRPr="001101E4">
              <w:rPr>
                <w:rFonts w:ascii="Arial CE" w:hAnsi="Arial CE" w:cs="Arial CE"/>
                <w:b/>
                <w:bCs/>
                <w:sz w:val="16"/>
                <w:szCs w:val="16"/>
              </w:rPr>
              <w:t>Btu) (min/nom/max)</w:t>
            </w:r>
          </w:p>
        </w:tc>
        <w:tc>
          <w:tcPr>
            <w:tcW w:w="4292" w:type="dxa"/>
            <w:tcBorders>
              <w:top w:val="nil"/>
              <w:left w:val="nil"/>
              <w:bottom w:val="nil"/>
              <w:right w:val="nil"/>
            </w:tcBorders>
            <w:hideMark/>
          </w:tcPr>
          <w:p w14:paraId="586C1491" w14:textId="77777777" w:rsidR="008C3B34" w:rsidRPr="001101E4" w:rsidRDefault="008C3B34" w:rsidP="008C3B34">
            <w:pPr>
              <w:jc w:val="left"/>
              <w:rPr>
                <w:rFonts w:ascii="Arial CE" w:hAnsi="Arial CE" w:cs="Arial CE"/>
                <w:sz w:val="16"/>
                <w:szCs w:val="16"/>
              </w:rPr>
            </w:pPr>
            <w:r w:rsidRPr="001101E4">
              <w:rPr>
                <w:rFonts w:ascii="Arial CE" w:hAnsi="Arial CE" w:cs="Arial CE"/>
                <w:sz w:val="16"/>
                <w:szCs w:val="16"/>
              </w:rPr>
              <w:t xml:space="preserve">Vnější kondenzační jednotka pro multisplitové </w:t>
            </w:r>
            <w:proofErr w:type="gramStart"/>
            <w:r w:rsidRPr="001101E4">
              <w:rPr>
                <w:rFonts w:ascii="Arial CE" w:hAnsi="Arial CE" w:cs="Arial CE"/>
                <w:sz w:val="16"/>
                <w:szCs w:val="16"/>
              </w:rPr>
              <w:t>systémy  MULTI</w:t>
            </w:r>
            <w:proofErr w:type="gramEnd"/>
            <w:r w:rsidRPr="001101E4">
              <w:rPr>
                <w:rFonts w:ascii="Arial CE" w:hAnsi="Arial CE" w:cs="Arial CE"/>
                <w:sz w:val="16"/>
                <w:szCs w:val="16"/>
              </w:rPr>
              <w:t xml:space="preserve"> FDx, chladivo R410a</w:t>
            </w:r>
          </w:p>
        </w:tc>
      </w:tr>
      <w:tr w:rsidR="008C3B34" w:rsidRPr="001101E4" w14:paraId="037033AA" w14:textId="77777777" w:rsidTr="006B13AD">
        <w:trPr>
          <w:trHeight w:val="450"/>
        </w:trPr>
        <w:tc>
          <w:tcPr>
            <w:tcW w:w="820" w:type="dxa"/>
            <w:tcBorders>
              <w:top w:val="nil"/>
              <w:left w:val="nil"/>
              <w:bottom w:val="nil"/>
              <w:right w:val="nil"/>
            </w:tcBorders>
            <w:hideMark/>
          </w:tcPr>
          <w:p w14:paraId="0BAEAF36" w14:textId="7220DDCD" w:rsidR="008C3B34" w:rsidRPr="001101E4" w:rsidRDefault="008C3B34" w:rsidP="008C3B34">
            <w:pPr>
              <w:jc w:val="center"/>
              <w:rPr>
                <w:rFonts w:ascii="Arial CE" w:hAnsi="Arial CE" w:cs="Arial CE"/>
                <w:sz w:val="16"/>
                <w:szCs w:val="16"/>
              </w:rPr>
            </w:pPr>
            <w:r>
              <w:rPr>
                <w:rFonts w:ascii="Arial CE" w:hAnsi="Arial CE" w:cs="Arial CE"/>
                <w:sz w:val="16"/>
                <w:szCs w:val="16"/>
              </w:rPr>
              <w:t>2</w:t>
            </w:r>
            <w:r w:rsidRPr="001101E4">
              <w:rPr>
                <w:rFonts w:ascii="Arial CE" w:hAnsi="Arial CE" w:cs="Arial CE"/>
                <w:sz w:val="16"/>
                <w:szCs w:val="16"/>
              </w:rPr>
              <w:t>.</w:t>
            </w:r>
            <w:r>
              <w:rPr>
                <w:rFonts w:ascii="Arial CE" w:hAnsi="Arial CE" w:cs="Arial CE"/>
                <w:sz w:val="16"/>
                <w:szCs w:val="16"/>
              </w:rPr>
              <w:t>2</w:t>
            </w:r>
          </w:p>
        </w:tc>
        <w:tc>
          <w:tcPr>
            <w:tcW w:w="2728" w:type="dxa"/>
            <w:tcBorders>
              <w:top w:val="nil"/>
              <w:left w:val="nil"/>
              <w:bottom w:val="nil"/>
              <w:right w:val="nil"/>
            </w:tcBorders>
            <w:hideMark/>
          </w:tcPr>
          <w:p w14:paraId="478464FC" w14:textId="34132A78" w:rsidR="008C3B34" w:rsidRPr="001101E4" w:rsidRDefault="008C3B34" w:rsidP="008C3B34">
            <w:pPr>
              <w:jc w:val="center"/>
              <w:rPr>
                <w:rFonts w:ascii="Arial CE" w:hAnsi="Arial CE" w:cs="Arial CE"/>
                <w:b/>
                <w:bCs/>
                <w:sz w:val="16"/>
                <w:szCs w:val="16"/>
              </w:rPr>
            </w:pPr>
            <w:r w:rsidRPr="001101E4">
              <w:rPr>
                <w:rFonts w:ascii="Arial CE" w:hAnsi="Arial CE" w:cs="Arial CE"/>
                <w:b/>
                <w:bCs/>
                <w:sz w:val="16"/>
                <w:szCs w:val="16"/>
              </w:rPr>
              <w:t xml:space="preserve">chl. výkon </w:t>
            </w:r>
            <w:r>
              <w:rPr>
                <w:rFonts w:ascii="Arial CE" w:hAnsi="Arial CE" w:cs="Arial CE"/>
                <w:b/>
                <w:bCs/>
                <w:sz w:val="16"/>
                <w:szCs w:val="16"/>
              </w:rPr>
              <w:t>4/15,5/18,5</w:t>
            </w:r>
            <w:r w:rsidRPr="001101E4">
              <w:rPr>
                <w:rFonts w:ascii="Arial CE" w:hAnsi="Arial CE" w:cs="Arial CE"/>
                <w:b/>
                <w:bCs/>
                <w:sz w:val="16"/>
                <w:szCs w:val="16"/>
              </w:rPr>
              <w:t xml:space="preserve"> kW (</w:t>
            </w:r>
            <w:r>
              <w:rPr>
                <w:rFonts w:ascii="Arial CE" w:hAnsi="Arial CE" w:cs="Arial CE"/>
                <w:b/>
                <w:bCs/>
                <w:sz w:val="16"/>
                <w:szCs w:val="16"/>
              </w:rPr>
              <w:t>57k</w:t>
            </w:r>
            <w:r w:rsidRPr="001101E4">
              <w:rPr>
                <w:rFonts w:ascii="Arial CE" w:hAnsi="Arial CE" w:cs="Arial CE"/>
                <w:b/>
                <w:bCs/>
                <w:sz w:val="16"/>
                <w:szCs w:val="16"/>
              </w:rPr>
              <w:t>Btu) (min/nom/max)</w:t>
            </w:r>
          </w:p>
        </w:tc>
        <w:tc>
          <w:tcPr>
            <w:tcW w:w="4292" w:type="dxa"/>
            <w:tcBorders>
              <w:top w:val="nil"/>
              <w:left w:val="nil"/>
              <w:bottom w:val="nil"/>
              <w:right w:val="nil"/>
            </w:tcBorders>
            <w:hideMark/>
          </w:tcPr>
          <w:p w14:paraId="3D23047E" w14:textId="77777777" w:rsidR="008C3B34" w:rsidRPr="001101E4" w:rsidRDefault="008C3B34" w:rsidP="008C3B34">
            <w:pPr>
              <w:jc w:val="left"/>
              <w:rPr>
                <w:rFonts w:ascii="Arial CE" w:hAnsi="Arial CE" w:cs="Arial CE"/>
                <w:sz w:val="16"/>
                <w:szCs w:val="16"/>
              </w:rPr>
            </w:pPr>
            <w:r w:rsidRPr="001101E4">
              <w:rPr>
                <w:rFonts w:ascii="Arial CE" w:hAnsi="Arial CE" w:cs="Arial CE"/>
                <w:sz w:val="16"/>
                <w:szCs w:val="16"/>
              </w:rPr>
              <w:t xml:space="preserve">Vnější kondenzační jednotka pro multisplitové </w:t>
            </w:r>
            <w:proofErr w:type="gramStart"/>
            <w:r w:rsidRPr="001101E4">
              <w:rPr>
                <w:rFonts w:ascii="Arial CE" w:hAnsi="Arial CE" w:cs="Arial CE"/>
                <w:sz w:val="16"/>
                <w:szCs w:val="16"/>
              </w:rPr>
              <w:t>systémy  MULTI</w:t>
            </w:r>
            <w:proofErr w:type="gramEnd"/>
            <w:r w:rsidRPr="001101E4">
              <w:rPr>
                <w:rFonts w:ascii="Arial CE" w:hAnsi="Arial CE" w:cs="Arial CE"/>
                <w:sz w:val="16"/>
                <w:szCs w:val="16"/>
              </w:rPr>
              <w:t xml:space="preserve"> FDx, chladivo R410a</w:t>
            </w:r>
          </w:p>
        </w:tc>
      </w:tr>
      <w:tr w:rsidR="008C3B34" w:rsidRPr="001101E4" w14:paraId="23C2C37B" w14:textId="77777777" w:rsidTr="006B13AD">
        <w:trPr>
          <w:trHeight w:val="450"/>
        </w:trPr>
        <w:tc>
          <w:tcPr>
            <w:tcW w:w="820" w:type="dxa"/>
            <w:tcBorders>
              <w:top w:val="nil"/>
              <w:left w:val="nil"/>
              <w:bottom w:val="nil"/>
              <w:right w:val="nil"/>
            </w:tcBorders>
            <w:hideMark/>
          </w:tcPr>
          <w:p w14:paraId="6E9397A0" w14:textId="7DAA4334" w:rsidR="008C3B34" w:rsidRPr="001101E4" w:rsidRDefault="008C3B34" w:rsidP="008C3B34">
            <w:pPr>
              <w:jc w:val="center"/>
              <w:rPr>
                <w:rFonts w:ascii="Arial CE" w:hAnsi="Arial CE" w:cs="Arial CE"/>
                <w:sz w:val="16"/>
                <w:szCs w:val="16"/>
              </w:rPr>
            </w:pPr>
            <w:r>
              <w:rPr>
                <w:rFonts w:ascii="Arial CE" w:hAnsi="Arial CE" w:cs="Arial CE"/>
                <w:sz w:val="16"/>
                <w:szCs w:val="16"/>
              </w:rPr>
              <w:t>2</w:t>
            </w:r>
            <w:r w:rsidRPr="001101E4">
              <w:rPr>
                <w:rFonts w:ascii="Arial CE" w:hAnsi="Arial CE" w:cs="Arial CE"/>
                <w:sz w:val="16"/>
                <w:szCs w:val="16"/>
              </w:rPr>
              <w:t>.</w:t>
            </w:r>
            <w:r>
              <w:rPr>
                <w:rFonts w:ascii="Arial CE" w:hAnsi="Arial CE" w:cs="Arial CE"/>
                <w:sz w:val="16"/>
                <w:szCs w:val="16"/>
              </w:rPr>
              <w:t>3</w:t>
            </w:r>
          </w:p>
        </w:tc>
        <w:tc>
          <w:tcPr>
            <w:tcW w:w="2728" w:type="dxa"/>
            <w:tcBorders>
              <w:top w:val="nil"/>
              <w:left w:val="nil"/>
              <w:bottom w:val="nil"/>
              <w:right w:val="nil"/>
            </w:tcBorders>
            <w:hideMark/>
          </w:tcPr>
          <w:p w14:paraId="2F2CD57B" w14:textId="3FDBF971" w:rsidR="008C3B34" w:rsidRPr="001101E4" w:rsidRDefault="008C3B34" w:rsidP="008C3B34">
            <w:pPr>
              <w:jc w:val="center"/>
              <w:rPr>
                <w:rFonts w:ascii="Arial CE" w:hAnsi="Arial CE" w:cs="Arial CE"/>
                <w:b/>
                <w:bCs/>
                <w:sz w:val="16"/>
                <w:szCs w:val="16"/>
              </w:rPr>
            </w:pPr>
            <w:r w:rsidRPr="001101E4">
              <w:rPr>
                <w:rFonts w:ascii="Arial CE" w:hAnsi="Arial CE" w:cs="Arial CE"/>
                <w:b/>
                <w:bCs/>
                <w:sz w:val="16"/>
                <w:szCs w:val="16"/>
              </w:rPr>
              <w:t>chl. výkon 2,</w:t>
            </w:r>
            <w:r>
              <w:rPr>
                <w:rFonts w:ascii="Arial CE" w:hAnsi="Arial CE" w:cs="Arial CE"/>
                <w:b/>
                <w:bCs/>
                <w:sz w:val="16"/>
                <w:szCs w:val="16"/>
              </w:rPr>
              <w:t>1</w:t>
            </w:r>
            <w:r w:rsidRPr="001101E4">
              <w:rPr>
                <w:rFonts w:ascii="Arial CE" w:hAnsi="Arial CE" w:cs="Arial CE"/>
                <w:b/>
                <w:bCs/>
                <w:sz w:val="16"/>
                <w:szCs w:val="16"/>
              </w:rPr>
              <w:t xml:space="preserve"> kW (</w:t>
            </w:r>
            <w:r>
              <w:rPr>
                <w:rFonts w:ascii="Arial CE" w:hAnsi="Arial CE" w:cs="Arial CE"/>
                <w:b/>
                <w:bCs/>
                <w:sz w:val="16"/>
                <w:szCs w:val="16"/>
              </w:rPr>
              <w:t>7</w:t>
            </w:r>
            <w:r w:rsidRPr="001101E4">
              <w:rPr>
                <w:rFonts w:ascii="Arial CE" w:hAnsi="Arial CE" w:cs="Arial CE"/>
                <w:b/>
                <w:bCs/>
                <w:sz w:val="16"/>
                <w:szCs w:val="16"/>
              </w:rPr>
              <w:t xml:space="preserve"> kBtu)</w:t>
            </w:r>
          </w:p>
        </w:tc>
        <w:tc>
          <w:tcPr>
            <w:tcW w:w="4292" w:type="dxa"/>
            <w:tcBorders>
              <w:top w:val="nil"/>
              <w:left w:val="nil"/>
              <w:bottom w:val="nil"/>
              <w:right w:val="nil"/>
            </w:tcBorders>
            <w:hideMark/>
          </w:tcPr>
          <w:p w14:paraId="66068900" w14:textId="77777777" w:rsidR="008C3B34" w:rsidRPr="001101E4" w:rsidRDefault="008C3B34" w:rsidP="008C3B34">
            <w:pPr>
              <w:jc w:val="left"/>
              <w:rPr>
                <w:rFonts w:ascii="Arial CE" w:hAnsi="Arial CE" w:cs="Arial CE"/>
                <w:sz w:val="16"/>
                <w:szCs w:val="16"/>
              </w:rPr>
            </w:pPr>
            <w:r w:rsidRPr="001101E4">
              <w:rPr>
                <w:rFonts w:ascii="Arial CE" w:hAnsi="Arial CE" w:cs="Arial CE"/>
                <w:sz w:val="16"/>
                <w:szCs w:val="16"/>
              </w:rPr>
              <w:t>Vnitřní jednotka pro multisplitové systémy, nástěnné provedení</w:t>
            </w:r>
          </w:p>
        </w:tc>
      </w:tr>
      <w:tr w:rsidR="008C3B34" w:rsidRPr="001101E4" w14:paraId="6DF14465" w14:textId="77777777" w:rsidTr="006B13AD">
        <w:trPr>
          <w:trHeight w:val="450"/>
        </w:trPr>
        <w:tc>
          <w:tcPr>
            <w:tcW w:w="820" w:type="dxa"/>
            <w:tcBorders>
              <w:top w:val="nil"/>
              <w:left w:val="nil"/>
              <w:bottom w:val="nil"/>
              <w:right w:val="nil"/>
            </w:tcBorders>
            <w:hideMark/>
          </w:tcPr>
          <w:p w14:paraId="6AAD3FF1" w14:textId="6A29A447" w:rsidR="008C3B34" w:rsidRPr="001101E4" w:rsidRDefault="008C3B34" w:rsidP="008C3B34">
            <w:pPr>
              <w:jc w:val="center"/>
              <w:rPr>
                <w:rFonts w:ascii="Arial CE" w:hAnsi="Arial CE" w:cs="Arial CE"/>
                <w:sz w:val="16"/>
                <w:szCs w:val="16"/>
              </w:rPr>
            </w:pPr>
            <w:r>
              <w:rPr>
                <w:rFonts w:ascii="Arial CE" w:hAnsi="Arial CE" w:cs="Arial CE"/>
                <w:sz w:val="16"/>
                <w:szCs w:val="16"/>
              </w:rPr>
              <w:t>2</w:t>
            </w:r>
            <w:r w:rsidRPr="001101E4">
              <w:rPr>
                <w:rFonts w:ascii="Arial CE" w:hAnsi="Arial CE" w:cs="Arial CE"/>
                <w:sz w:val="16"/>
                <w:szCs w:val="16"/>
              </w:rPr>
              <w:t>.</w:t>
            </w:r>
            <w:r>
              <w:rPr>
                <w:rFonts w:ascii="Arial CE" w:hAnsi="Arial CE" w:cs="Arial CE"/>
                <w:sz w:val="16"/>
                <w:szCs w:val="16"/>
              </w:rPr>
              <w:t>4</w:t>
            </w:r>
          </w:p>
        </w:tc>
        <w:tc>
          <w:tcPr>
            <w:tcW w:w="2728" w:type="dxa"/>
            <w:tcBorders>
              <w:top w:val="nil"/>
              <w:left w:val="nil"/>
              <w:bottom w:val="nil"/>
              <w:right w:val="nil"/>
            </w:tcBorders>
            <w:hideMark/>
          </w:tcPr>
          <w:p w14:paraId="137AE8C7" w14:textId="77777777" w:rsidR="008C3B34" w:rsidRPr="001101E4" w:rsidRDefault="008C3B34" w:rsidP="008C3B34">
            <w:pPr>
              <w:jc w:val="center"/>
              <w:rPr>
                <w:rFonts w:ascii="Arial CE" w:hAnsi="Arial CE" w:cs="Arial CE"/>
                <w:b/>
                <w:bCs/>
                <w:sz w:val="16"/>
                <w:szCs w:val="16"/>
              </w:rPr>
            </w:pPr>
            <w:r w:rsidRPr="001101E4">
              <w:rPr>
                <w:rFonts w:ascii="Arial CE" w:hAnsi="Arial CE" w:cs="Arial CE"/>
                <w:b/>
                <w:bCs/>
                <w:sz w:val="16"/>
                <w:szCs w:val="16"/>
              </w:rPr>
              <w:t>chl. výkon 3,5 kW (12kBtu)</w:t>
            </w:r>
          </w:p>
        </w:tc>
        <w:tc>
          <w:tcPr>
            <w:tcW w:w="4292" w:type="dxa"/>
            <w:tcBorders>
              <w:top w:val="nil"/>
              <w:left w:val="nil"/>
              <w:bottom w:val="nil"/>
              <w:right w:val="nil"/>
            </w:tcBorders>
            <w:hideMark/>
          </w:tcPr>
          <w:p w14:paraId="6D40E72B" w14:textId="77777777" w:rsidR="008C3B34" w:rsidRPr="001101E4" w:rsidRDefault="008C3B34" w:rsidP="008C3B34">
            <w:pPr>
              <w:jc w:val="left"/>
              <w:rPr>
                <w:rFonts w:ascii="Arial CE" w:hAnsi="Arial CE" w:cs="Arial CE"/>
                <w:sz w:val="16"/>
                <w:szCs w:val="16"/>
              </w:rPr>
            </w:pPr>
            <w:r w:rsidRPr="001101E4">
              <w:rPr>
                <w:rFonts w:ascii="Arial CE" w:hAnsi="Arial CE" w:cs="Arial CE"/>
                <w:sz w:val="16"/>
                <w:szCs w:val="16"/>
              </w:rPr>
              <w:t>Vnitřní jednotka pro multisplitové systémy, nástěnné provedení</w:t>
            </w:r>
          </w:p>
        </w:tc>
      </w:tr>
      <w:tr w:rsidR="008C3B34" w:rsidRPr="001101E4" w14:paraId="4B5A73C3" w14:textId="77777777" w:rsidTr="006B13AD">
        <w:trPr>
          <w:trHeight w:val="450"/>
        </w:trPr>
        <w:tc>
          <w:tcPr>
            <w:tcW w:w="820" w:type="dxa"/>
            <w:tcBorders>
              <w:top w:val="nil"/>
              <w:left w:val="nil"/>
              <w:bottom w:val="nil"/>
              <w:right w:val="nil"/>
            </w:tcBorders>
            <w:hideMark/>
          </w:tcPr>
          <w:p w14:paraId="5BD9C68F" w14:textId="1AF6693F" w:rsidR="008C3B34" w:rsidRPr="001101E4" w:rsidRDefault="008C3B34" w:rsidP="008C3B34">
            <w:pPr>
              <w:jc w:val="center"/>
              <w:rPr>
                <w:rFonts w:ascii="Arial CE" w:hAnsi="Arial CE" w:cs="Arial CE"/>
                <w:sz w:val="16"/>
                <w:szCs w:val="16"/>
              </w:rPr>
            </w:pPr>
            <w:r>
              <w:rPr>
                <w:rFonts w:ascii="Arial CE" w:hAnsi="Arial CE" w:cs="Arial CE"/>
                <w:sz w:val="16"/>
                <w:szCs w:val="16"/>
              </w:rPr>
              <w:t>2</w:t>
            </w:r>
            <w:r w:rsidRPr="001101E4">
              <w:rPr>
                <w:rFonts w:ascii="Arial CE" w:hAnsi="Arial CE" w:cs="Arial CE"/>
                <w:sz w:val="16"/>
                <w:szCs w:val="16"/>
              </w:rPr>
              <w:t>.</w:t>
            </w:r>
            <w:r>
              <w:rPr>
                <w:rFonts w:ascii="Arial CE" w:hAnsi="Arial CE" w:cs="Arial CE"/>
                <w:sz w:val="16"/>
                <w:szCs w:val="16"/>
              </w:rPr>
              <w:t>5</w:t>
            </w:r>
          </w:p>
        </w:tc>
        <w:tc>
          <w:tcPr>
            <w:tcW w:w="2728" w:type="dxa"/>
            <w:tcBorders>
              <w:top w:val="nil"/>
              <w:left w:val="nil"/>
              <w:bottom w:val="nil"/>
              <w:right w:val="nil"/>
            </w:tcBorders>
            <w:hideMark/>
          </w:tcPr>
          <w:p w14:paraId="4CA33D21" w14:textId="77777777" w:rsidR="008C3B34" w:rsidRPr="001101E4" w:rsidRDefault="008C3B34" w:rsidP="008C3B34">
            <w:pPr>
              <w:jc w:val="center"/>
              <w:rPr>
                <w:rFonts w:ascii="Arial CE" w:hAnsi="Arial CE" w:cs="Arial CE"/>
                <w:b/>
                <w:bCs/>
                <w:sz w:val="16"/>
                <w:szCs w:val="16"/>
              </w:rPr>
            </w:pPr>
            <w:r w:rsidRPr="001101E4">
              <w:rPr>
                <w:rFonts w:ascii="Arial CE" w:hAnsi="Arial CE" w:cs="Arial CE"/>
                <w:b/>
                <w:bCs/>
                <w:sz w:val="16"/>
                <w:szCs w:val="16"/>
              </w:rPr>
              <w:t>chl. výkon 5 kW (18 kBtu)</w:t>
            </w:r>
          </w:p>
        </w:tc>
        <w:tc>
          <w:tcPr>
            <w:tcW w:w="4292" w:type="dxa"/>
            <w:tcBorders>
              <w:top w:val="nil"/>
              <w:left w:val="nil"/>
              <w:bottom w:val="nil"/>
              <w:right w:val="nil"/>
            </w:tcBorders>
            <w:hideMark/>
          </w:tcPr>
          <w:p w14:paraId="2D6D0B62" w14:textId="77777777" w:rsidR="008C3B34" w:rsidRPr="001101E4" w:rsidRDefault="008C3B34" w:rsidP="008C3B34">
            <w:pPr>
              <w:jc w:val="left"/>
              <w:rPr>
                <w:rFonts w:ascii="Arial CE" w:hAnsi="Arial CE" w:cs="Arial CE"/>
                <w:sz w:val="16"/>
                <w:szCs w:val="16"/>
              </w:rPr>
            </w:pPr>
            <w:r w:rsidRPr="001101E4">
              <w:rPr>
                <w:rFonts w:ascii="Arial CE" w:hAnsi="Arial CE" w:cs="Arial CE"/>
                <w:sz w:val="16"/>
                <w:szCs w:val="16"/>
              </w:rPr>
              <w:t>Vnitřní jednotka pro multisplitové systémy, nástěnné provedení</w:t>
            </w:r>
          </w:p>
        </w:tc>
      </w:tr>
      <w:tr w:rsidR="008C3B34" w:rsidRPr="001101E4" w14:paraId="14AB1D41" w14:textId="77777777" w:rsidTr="006B13AD">
        <w:trPr>
          <w:trHeight w:val="675"/>
        </w:trPr>
        <w:tc>
          <w:tcPr>
            <w:tcW w:w="820" w:type="dxa"/>
            <w:tcBorders>
              <w:top w:val="nil"/>
              <w:left w:val="nil"/>
              <w:bottom w:val="nil"/>
              <w:right w:val="nil"/>
            </w:tcBorders>
            <w:hideMark/>
          </w:tcPr>
          <w:p w14:paraId="5A3F0287" w14:textId="288F9110" w:rsidR="008C3B34" w:rsidRPr="001101E4" w:rsidRDefault="008C3B34" w:rsidP="008C3B34">
            <w:pPr>
              <w:jc w:val="center"/>
              <w:rPr>
                <w:rFonts w:ascii="Arial CE" w:hAnsi="Arial CE" w:cs="Arial CE"/>
                <w:sz w:val="16"/>
                <w:szCs w:val="16"/>
              </w:rPr>
            </w:pPr>
            <w:r>
              <w:rPr>
                <w:rFonts w:ascii="Arial CE" w:hAnsi="Arial CE" w:cs="Arial CE"/>
                <w:sz w:val="16"/>
                <w:szCs w:val="16"/>
              </w:rPr>
              <w:t>2</w:t>
            </w:r>
            <w:r w:rsidRPr="001101E4">
              <w:rPr>
                <w:rFonts w:ascii="Arial CE" w:hAnsi="Arial CE" w:cs="Arial CE"/>
                <w:sz w:val="16"/>
                <w:szCs w:val="16"/>
              </w:rPr>
              <w:t>.6</w:t>
            </w:r>
          </w:p>
        </w:tc>
        <w:tc>
          <w:tcPr>
            <w:tcW w:w="2728" w:type="dxa"/>
            <w:tcBorders>
              <w:top w:val="nil"/>
              <w:left w:val="nil"/>
              <w:bottom w:val="nil"/>
              <w:right w:val="nil"/>
            </w:tcBorders>
            <w:hideMark/>
          </w:tcPr>
          <w:p w14:paraId="3E50DEB1" w14:textId="37A4A1CA" w:rsidR="008C3B34" w:rsidRPr="001101E4" w:rsidRDefault="008C3B34" w:rsidP="008C3B34">
            <w:pPr>
              <w:jc w:val="center"/>
              <w:rPr>
                <w:rFonts w:ascii="Arial CE" w:hAnsi="Arial CE" w:cs="Arial CE"/>
                <w:b/>
                <w:bCs/>
                <w:sz w:val="16"/>
                <w:szCs w:val="16"/>
              </w:rPr>
            </w:pPr>
            <w:r w:rsidRPr="001101E4">
              <w:rPr>
                <w:rFonts w:ascii="Arial CE" w:hAnsi="Arial CE" w:cs="Arial CE"/>
                <w:b/>
                <w:bCs/>
                <w:sz w:val="16"/>
                <w:szCs w:val="16"/>
              </w:rPr>
              <w:t xml:space="preserve">Distribuční box </w:t>
            </w:r>
            <w:r>
              <w:rPr>
                <w:rFonts w:ascii="Arial CE" w:hAnsi="Arial CE" w:cs="Arial CE"/>
                <w:b/>
                <w:bCs/>
                <w:sz w:val="16"/>
                <w:szCs w:val="16"/>
              </w:rPr>
              <w:t>3</w:t>
            </w:r>
          </w:p>
        </w:tc>
        <w:tc>
          <w:tcPr>
            <w:tcW w:w="4292" w:type="dxa"/>
            <w:tcBorders>
              <w:top w:val="nil"/>
              <w:left w:val="nil"/>
              <w:bottom w:val="nil"/>
              <w:right w:val="nil"/>
            </w:tcBorders>
            <w:hideMark/>
          </w:tcPr>
          <w:p w14:paraId="3F7C0A7C" w14:textId="4F048157" w:rsidR="008C3B34" w:rsidRPr="001101E4" w:rsidRDefault="008C3B34" w:rsidP="008C3B34">
            <w:pPr>
              <w:jc w:val="left"/>
              <w:rPr>
                <w:rFonts w:ascii="Arial CE" w:hAnsi="Arial CE" w:cs="Arial CE"/>
                <w:sz w:val="16"/>
                <w:szCs w:val="16"/>
              </w:rPr>
            </w:pPr>
            <w:r w:rsidRPr="001101E4">
              <w:rPr>
                <w:rFonts w:ascii="Arial CE" w:hAnsi="Arial CE" w:cs="Arial CE"/>
                <w:sz w:val="16"/>
                <w:szCs w:val="16"/>
              </w:rPr>
              <w:t xml:space="preserve">Distribuční box pro propojení </w:t>
            </w:r>
            <w:r>
              <w:rPr>
                <w:rFonts w:ascii="Arial CE" w:hAnsi="Arial CE" w:cs="Arial CE"/>
                <w:sz w:val="16"/>
                <w:szCs w:val="16"/>
              </w:rPr>
              <w:t>3</w:t>
            </w:r>
            <w:r w:rsidRPr="001101E4">
              <w:rPr>
                <w:rFonts w:ascii="Arial CE" w:hAnsi="Arial CE" w:cs="Arial CE"/>
                <w:sz w:val="16"/>
                <w:szCs w:val="16"/>
              </w:rPr>
              <w:t xml:space="preserve"> vnitřních jednotek a vnější jednotky, obsahuje expanzní ventily a řídící elektroniku</w:t>
            </w:r>
          </w:p>
        </w:tc>
      </w:tr>
      <w:tr w:rsidR="008C3B34" w:rsidRPr="001101E4" w14:paraId="6F533CFB" w14:textId="77777777" w:rsidTr="006B13AD">
        <w:trPr>
          <w:trHeight w:val="675"/>
        </w:trPr>
        <w:tc>
          <w:tcPr>
            <w:tcW w:w="820" w:type="dxa"/>
            <w:tcBorders>
              <w:top w:val="nil"/>
              <w:left w:val="nil"/>
              <w:bottom w:val="nil"/>
              <w:right w:val="nil"/>
            </w:tcBorders>
            <w:hideMark/>
          </w:tcPr>
          <w:p w14:paraId="038DF0CD" w14:textId="3B64BDC6" w:rsidR="008C3B34" w:rsidRPr="001101E4" w:rsidRDefault="008C3B34" w:rsidP="008C3B34">
            <w:pPr>
              <w:jc w:val="center"/>
              <w:rPr>
                <w:rFonts w:ascii="Arial CE" w:hAnsi="Arial CE" w:cs="Arial CE"/>
                <w:sz w:val="16"/>
                <w:szCs w:val="16"/>
              </w:rPr>
            </w:pPr>
            <w:r>
              <w:rPr>
                <w:rFonts w:ascii="Arial CE" w:hAnsi="Arial CE" w:cs="Arial CE"/>
                <w:sz w:val="16"/>
                <w:szCs w:val="16"/>
              </w:rPr>
              <w:t>2</w:t>
            </w:r>
            <w:r w:rsidRPr="001101E4">
              <w:rPr>
                <w:rFonts w:ascii="Arial CE" w:hAnsi="Arial CE" w:cs="Arial CE"/>
                <w:sz w:val="16"/>
                <w:szCs w:val="16"/>
              </w:rPr>
              <w:t>.7</w:t>
            </w:r>
          </w:p>
        </w:tc>
        <w:tc>
          <w:tcPr>
            <w:tcW w:w="2728" w:type="dxa"/>
            <w:tcBorders>
              <w:top w:val="nil"/>
              <w:left w:val="nil"/>
              <w:bottom w:val="nil"/>
              <w:right w:val="nil"/>
            </w:tcBorders>
            <w:hideMark/>
          </w:tcPr>
          <w:p w14:paraId="775BA610" w14:textId="77777777" w:rsidR="008C3B34" w:rsidRPr="001101E4" w:rsidRDefault="008C3B34" w:rsidP="008C3B34">
            <w:pPr>
              <w:jc w:val="center"/>
              <w:rPr>
                <w:rFonts w:ascii="Arial CE" w:hAnsi="Arial CE" w:cs="Arial CE"/>
                <w:b/>
                <w:bCs/>
                <w:sz w:val="16"/>
                <w:szCs w:val="16"/>
              </w:rPr>
            </w:pPr>
            <w:r w:rsidRPr="001101E4">
              <w:rPr>
                <w:rFonts w:ascii="Arial CE" w:hAnsi="Arial CE" w:cs="Arial CE"/>
                <w:b/>
                <w:bCs/>
                <w:sz w:val="16"/>
                <w:szCs w:val="16"/>
              </w:rPr>
              <w:t>Distribuční box 4</w:t>
            </w:r>
          </w:p>
        </w:tc>
        <w:tc>
          <w:tcPr>
            <w:tcW w:w="4292" w:type="dxa"/>
            <w:tcBorders>
              <w:top w:val="nil"/>
              <w:left w:val="nil"/>
              <w:bottom w:val="nil"/>
              <w:right w:val="nil"/>
            </w:tcBorders>
            <w:hideMark/>
          </w:tcPr>
          <w:p w14:paraId="11FE997E" w14:textId="77777777" w:rsidR="008C3B34" w:rsidRPr="001101E4" w:rsidRDefault="008C3B34" w:rsidP="008C3B34">
            <w:pPr>
              <w:jc w:val="left"/>
              <w:rPr>
                <w:rFonts w:ascii="Arial CE" w:hAnsi="Arial CE" w:cs="Arial CE"/>
                <w:sz w:val="16"/>
                <w:szCs w:val="16"/>
              </w:rPr>
            </w:pPr>
            <w:r w:rsidRPr="001101E4">
              <w:rPr>
                <w:rFonts w:ascii="Arial CE" w:hAnsi="Arial CE" w:cs="Arial CE"/>
                <w:sz w:val="16"/>
                <w:szCs w:val="16"/>
              </w:rPr>
              <w:t>Distribuční box pro propojení 4 vnitřních jednotek a vnější jednotky, obsahuje expanzní ventily a řídící elektroniku.</w:t>
            </w:r>
          </w:p>
        </w:tc>
      </w:tr>
    </w:tbl>
    <w:p w14:paraId="5A4BDF32" w14:textId="77777777" w:rsidR="001101E4" w:rsidRDefault="001101E4" w:rsidP="006B13AD">
      <w:pPr>
        <w:pStyle w:val="Zkladntext2"/>
        <w:spacing w:before="0"/>
      </w:pPr>
    </w:p>
    <w:sectPr w:rsidR="001101E4">
      <w:headerReference w:type="default" r:id="rId16"/>
      <w:footerReference w:type="even" r:id="rId17"/>
      <w:footerReference w:type="default" r:id="rId18"/>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6C88A6" w14:textId="77777777" w:rsidR="0023371F" w:rsidRDefault="0023371F">
      <w:r>
        <w:separator/>
      </w:r>
    </w:p>
  </w:endnote>
  <w:endnote w:type="continuationSeparator" w:id="0">
    <w:p w14:paraId="4310C482" w14:textId="77777777" w:rsidR="0023371F" w:rsidRDefault="002337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CE">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08E0F9" w14:textId="77777777" w:rsidR="0023371F" w:rsidRDefault="0023371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14:paraId="06AB618A" w14:textId="77777777" w:rsidR="0023371F" w:rsidRDefault="0023371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15106" w14:textId="77777777" w:rsidR="0023371F" w:rsidRDefault="0023371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16</w:t>
    </w:r>
    <w:r>
      <w:rPr>
        <w:rStyle w:val="slostrnky"/>
      </w:rPr>
      <w:fldChar w:fldCharType="end"/>
    </w:r>
  </w:p>
  <w:p w14:paraId="097DFD38" w14:textId="77777777" w:rsidR="0023371F" w:rsidRDefault="0023371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7DE730" w14:textId="77777777" w:rsidR="0023371F" w:rsidRDefault="0023371F">
      <w:r>
        <w:separator/>
      </w:r>
    </w:p>
  </w:footnote>
  <w:footnote w:type="continuationSeparator" w:id="0">
    <w:p w14:paraId="55D43A0F" w14:textId="77777777" w:rsidR="0023371F" w:rsidRDefault="002337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86D728" w14:textId="77777777" w:rsidR="0023371F" w:rsidRPr="00B459D0" w:rsidRDefault="0023371F" w:rsidP="00B459D0">
    <w:pPr>
      <w:pStyle w:val="Zhlav"/>
    </w:pPr>
    <w:bookmarkStart w:id="0" w:name="_Hlk482608829"/>
  </w:p>
  <w:bookmarkEnd w:id="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96F16"/>
    <w:multiLevelType w:val="hybridMultilevel"/>
    <w:tmpl w:val="CA78F8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9DE460D"/>
    <w:multiLevelType w:val="hybridMultilevel"/>
    <w:tmpl w:val="FCE0CB06"/>
    <w:lvl w:ilvl="0" w:tplc="20AAA4F0">
      <w:start w:val="1"/>
      <w:numFmt w:val="decimal"/>
      <w:lvlText w:val="%1."/>
      <w:lvlJc w:val="left"/>
      <w:pPr>
        <w:ind w:left="936" w:hanging="360"/>
      </w:pPr>
      <w:rPr>
        <w:rFonts w:hint="default"/>
      </w:rPr>
    </w:lvl>
    <w:lvl w:ilvl="1" w:tplc="04050019" w:tentative="1">
      <w:start w:val="1"/>
      <w:numFmt w:val="lowerLetter"/>
      <w:lvlText w:val="%2."/>
      <w:lvlJc w:val="left"/>
      <w:pPr>
        <w:ind w:left="1656" w:hanging="360"/>
      </w:pPr>
    </w:lvl>
    <w:lvl w:ilvl="2" w:tplc="0405001B" w:tentative="1">
      <w:start w:val="1"/>
      <w:numFmt w:val="lowerRoman"/>
      <w:lvlText w:val="%3."/>
      <w:lvlJc w:val="right"/>
      <w:pPr>
        <w:ind w:left="2376" w:hanging="180"/>
      </w:pPr>
    </w:lvl>
    <w:lvl w:ilvl="3" w:tplc="0405000F" w:tentative="1">
      <w:start w:val="1"/>
      <w:numFmt w:val="decimal"/>
      <w:lvlText w:val="%4."/>
      <w:lvlJc w:val="left"/>
      <w:pPr>
        <w:ind w:left="3096" w:hanging="360"/>
      </w:pPr>
    </w:lvl>
    <w:lvl w:ilvl="4" w:tplc="04050019" w:tentative="1">
      <w:start w:val="1"/>
      <w:numFmt w:val="lowerLetter"/>
      <w:lvlText w:val="%5."/>
      <w:lvlJc w:val="left"/>
      <w:pPr>
        <w:ind w:left="3816" w:hanging="360"/>
      </w:pPr>
    </w:lvl>
    <w:lvl w:ilvl="5" w:tplc="0405001B" w:tentative="1">
      <w:start w:val="1"/>
      <w:numFmt w:val="lowerRoman"/>
      <w:lvlText w:val="%6."/>
      <w:lvlJc w:val="right"/>
      <w:pPr>
        <w:ind w:left="4536" w:hanging="180"/>
      </w:pPr>
    </w:lvl>
    <w:lvl w:ilvl="6" w:tplc="0405000F" w:tentative="1">
      <w:start w:val="1"/>
      <w:numFmt w:val="decimal"/>
      <w:lvlText w:val="%7."/>
      <w:lvlJc w:val="left"/>
      <w:pPr>
        <w:ind w:left="5256" w:hanging="360"/>
      </w:pPr>
    </w:lvl>
    <w:lvl w:ilvl="7" w:tplc="04050019" w:tentative="1">
      <w:start w:val="1"/>
      <w:numFmt w:val="lowerLetter"/>
      <w:lvlText w:val="%8."/>
      <w:lvlJc w:val="left"/>
      <w:pPr>
        <w:ind w:left="5976" w:hanging="360"/>
      </w:pPr>
    </w:lvl>
    <w:lvl w:ilvl="8" w:tplc="0405001B" w:tentative="1">
      <w:start w:val="1"/>
      <w:numFmt w:val="lowerRoman"/>
      <w:lvlText w:val="%9."/>
      <w:lvlJc w:val="right"/>
      <w:pPr>
        <w:ind w:left="6696" w:hanging="180"/>
      </w:pPr>
    </w:lvl>
  </w:abstractNum>
  <w:abstractNum w:abstractNumId="2" w15:restartNumberingAfterBreak="0">
    <w:nsid w:val="0D8E25E4"/>
    <w:multiLevelType w:val="hybridMultilevel"/>
    <w:tmpl w:val="9B9406D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FE33456"/>
    <w:multiLevelType w:val="hybridMultilevel"/>
    <w:tmpl w:val="EE96AC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6B9685C"/>
    <w:multiLevelType w:val="hybridMultilevel"/>
    <w:tmpl w:val="B54CCC2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31D5A8F"/>
    <w:multiLevelType w:val="hybridMultilevel"/>
    <w:tmpl w:val="941ECC3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4A50BAB"/>
    <w:multiLevelType w:val="multilevel"/>
    <w:tmpl w:val="877AE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2E0753D"/>
    <w:multiLevelType w:val="hybridMultilevel"/>
    <w:tmpl w:val="DA50AD3E"/>
    <w:lvl w:ilvl="0" w:tplc="04050001">
      <w:start w:val="1"/>
      <w:numFmt w:val="bullet"/>
      <w:lvlText w:val=""/>
      <w:lvlJc w:val="left"/>
      <w:pPr>
        <w:ind w:left="930" w:hanging="360"/>
      </w:pPr>
      <w:rPr>
        <w:rFonts w:ascii="Symbol" w:hAnsi="Symbol"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8" w15:restartNumberingAfterBreak="0">
    <w:nsid w:val="349E418E"/>
    <w:multiLevelType w:val="singleLevel"/>
    <w:tmpl w:val="713C8D58"/>
    <w:lvl w:ilvl="0">
      <w:start w:val="1"/>
      <w:numFmt w:val="lowerLetter"/>
      <w:lvlText w:val="%1)"/>
      <w:lvlJc w:val="left"/>
      <w:pPr>
        <w:tabs>
          <w:tab w:val="num" w:pos="450"/>
        </w:tabs>
        <w:ind w:left="450" w:hanging="450"/>
      </w:pPr>
    </w:lvl>
  </w:abstractNum>
  <w:abstractNum w:abstractNumId="9" w15:restartNumberingAfterBreak="0">
    <w:nsid w:val="37795487"/>
    <w:multiLevelType w:val="hybridMultilevel"/>
    <w:tmpl w:val="29D8C4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B073BC7"/>
    <w:multiLevelType w:val="hybridMultilevel"/>
    <w:tmpl w:val="F4FE4B10"/>
    <w:lvl w:ilvl="0" w:tplc="7C600116">
      <w:start w:val="1"/>
      <w:numFmt w:val="decimal"/>
      <w:lvlText w:val="%1."/>
      <w:lvlJc w:val="left"/>
      <w:pPr>
        <w:ind w:left="936" w:hanging="360"/>
      </w:pPr>
      <w:rPr>
        <w:rFonts w:hint="default"/>
      </w:rPr>
    </w:lvl>
    <w:lvl w:ilvl="1" w:tplc="04050019" w:tentative="1">
      <w:start w:val="1"/>
      <w:numFmt w:val="lowerLetter"/>
      <w:lvlText w:val="%2."/>
      <w:lvlJc w:val="left"/>
      <w:pPr>
        <w:ind w:left="1656" w:hanging="360"/>
      </w:pPr>
    </w:lvl>
    <w:lvl w:ilvl="2" w:tplc="0405001B" w:tentative="1">
      <w:start w:val="1"/>
      <w:numFmt w:val="lowerRoman"/>
      <w:lvlText w:val="%3."/>
      <w:lvlJc w:val="right"/>
      <w:pPr>
        <w:ind w:left="2376" w:hanging="180"/>
      </w:pPr>
    </w:lvl>
    <w:lvl w:ilvl="3" w:tplc="0405000F" w:tentative="1">
      <w:start w:val="1"/>
      <w:numFmt w:val="decimal"/>
      <w:lvlText w:val="%4."/>
      <w:lvlJc w:val="left"/>
      <w:pPr>
        <w:ind w:left="3096" w:hanging="360"/>
      </w:pPr>
    </w:lvl>
    <w:lvl w:ilvl="4" w:tplc="04050019" w:tentative="1">
      <w:start w:val="1"/>
      <w:numFmt w:val="lowerLetter"/>
      <w:lvlText w:val="%5."/>
      <w:lvlJc w:val="left"/>
      <w:pPr>
        <w:ind w:left="3816" w:hanging="360"/>
      </w:pPr>
    </w:lvl>
    <w:lvl w:ilvl="5" w:tplc="0405001B" w:tentative="1">
      <w:start w:val="1"/>
      <w:numFmt w:val="lowerRoman"/>
      <w:lvlText w:val="%6."/>
      <w:lvlJc w:val="right"/>
      <w:pPr>
        <w:ind w:left="4536" w:hanging="180"/>
      </w:pPr>
    </w:lvl>
    <w:lvl w:ilvl="6" w:tplc="0405000F" w:tentative="1">
      <w:start w:val="1"/>
      <w:numFmt w:val="decimal"/>
      <w:lvlText w:val="%7."/>
      <w:lvlJc w:val="left"/>
      <w:pPr>
        <w:ind w:left="5256" w:hanging="360"/>
      </w:pPr>
    </w:lvl>
    <w:lvl w:ilvl="7" w:tplc="04050019" w:tentative="1">
      <w:start w:val="1"/>
      <w:numFmt w:val="lowerLetter"/>
      <w:lvlText w:val="%8."/>
      <w:lvlJc w:val="left"/>
      <w:pPr>
        <w:ind w:left="5976" w:hanging="360"/>
      </w:pPr>
    </w:lvl>
    <w:lvl w:ilvl="8" w:tplc="0405001B" w:tentative="1">
      <w:start w:val="1"/>
      <w:numFmt w:val="lowerRoman"/>
      <w:lvlText w:val="%9."/>
      <w:lvlJc w:val="right"/>
      <w:pPr>
        <w:ind w:left="6696" w:hanging="180"/>
      </w:pPr>
    </w:lvl>
  </w:abstractNum>
  <w:abstractNum w:abstractNumId="11" w15:restartNumberingAfterBreak="0">
    <w:nsid w:val="3B0A2ED3"/>
    <w:multiLevelType w:val="hybridMultilevel"/>
    <w:tmpl w:val="222E99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CBD62DA"/>
    <w:multiLevelType w:val="singleLevel"/>
    <w:tmpl w:val="66987028"/>
    <w:lvl w:ilvl="0">
      <w:start w:val="1"/>
      <w:numFmt w:val="decimal"/>
      <w:lvlText w:val="%1."/>
      <w:lvlJc w:val="left"/>
      <w:pPr>
        <w:tabs>
          <w:tab w:val="num" w:pos="360"/>
        </w:tabs>
        <w:ind w:left="360" w:hanging="360"/>
      </w:pPr>
    </w:lvl>
  </w:abstractNum>
  <w:abstractNum w:abstractNumId="13" w15:restartNumberingAfterBreak="0">
    <w:nsid w:val="3DB63F45"/>
    <w:multiLevelType w:val="multilevel"/>
    <w:tmpl w:val="D7545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7C64778"/>
    <w:multiLevelType w:val="hybridMultilevel"/>
    <w:tmpl w:val="246A52E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B4F510D"/>
    <w:multiLevelType w:val="multilevel"/>
    <w:tmpl w:val="FFB2DCB4"/>
    <w:lvl w:ilvl="0">
      <w:start w:val="1"/>
      <w:numFmt w:val="decimal"/>
      <w:pStyle w:val="Nadpis1"/>
      <w:lvlText w:val="%1"/>
      <w:lvlJc w:val="left"/>
      <w:pPr>
        <w:tabs>
          <w:tab w:val="num" w:pos="432"/>
        </w:tabs>
        <w:ind w:left="432" w:hanging="432"/>
      </w:pPr>
    </w:lvl>
    <w:lvl w:ilvl="1">
      <w:start w:val="1"/>
      <w:numFmt w:val="decimal"/>
      <w:pStyle w:val="Nadpis2"/>
      <w:lvlText w:val="%1.%2"/>
      <w:lvlJc w:val="left"/>
      <w:pPr>
        <w:tabs>
          <w:tab w:val="num" w:pos="576"/>
        </w:tabs>
        <w:ind w:left="576" w:hanging="576"/>
      </w:p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6" w15:restartNumberingAfterBreak="0">
    <w:nsid w:val="623855D8"/>
    <w:multiLevelType w:val="hybridMultilevel"/>
    <w:tmpl w:val="F3C8CEFA"/>
    <w:lvl w:ilvl="0" w:tplc="6F9C20CE">
      <w:start w:val="4"/>
      <w:numFmt w:val="bullet"/>
      <w:lvlText w:val="-"/>
      <w:lvlJc w:val="left"/>
      <w:pPr>
        <w:ind w:left="936" w:hanging="360"/>
      </w:pPr>
      <w:rPr>
        <w:rFonts w:ascii="Calibri" w:eastAsia="Times New Roman" w:hAnsi="Calibri" w:cs="Calibri" w:hint="default"/>
      </w:rPr>
    </w:lvl>
    <w:lvl w:ilvl="1" w:tplc="04050003" w:tentative="1">
      <w:start w:val="1"/>
      <w:numFmt w:val="bullet"/>
      <w:lvlText w:val="o"/>
      <w:lvlJc w:val="left"/>
      <w:pPr>
        <w:ind w:left="1656" w:hanging="360"/>
      </w:pPr>
      <w:rPr>
        <w:rFonts w:ascii="Courier New" w:hAnsi="Courier New" w:cs="Courier New" w:hint="default"/>
      </w:rPr>
    </w:lvl>
    <w:lvl w:ilvl="2" w:tplc="04050005" w:tentative="1">
      <w:start w:val="1"/>
      <w:numFmt w:val="bullet"/>
      <w:lvlText w:val=""/>
      <w:lvlJc w:val="left"/>
      <w:pPr>
        <w:ind w:left="2376" w:hanging="360"/>
      </w:pPr>
      <w:rPr>
        <w:rFonts w:ascii="Wingdings" w:hAnsi="Wingdings" w:hint="default"/>
      </w:rPr>
    </w:lvl>
    <w:lvl w:ilvl="3" w:tplc="04050001" w:tentative="1">
      <w:start w:val="1"/>
      <w:numFmt w:val="bullet"/>
      <w:lvlText w:val=""/>
      <w:lvlJc w:val="left"/>
      <w:pPr>
        <w:ind w:left="3096" w:hanging="360"/>
      </w:pPr>
      <w:rPr>
        <w:rFonts w:ascii="Symbol" w:hAnsi="Symbol" w:hint="default"/>
      </w:rPr>
    </w:lvl>
    <w:lvl w:ilvl="4" w:tplc="04050003" w:tentative="1">
      <w:start w:val="1"/>
      <w:numFmt w:val="bullet"/>
      <w:lvlText w:val="o"/>
      <w:lvlJc w:val="left"/>
      <w:pPr>
        <w:ind w:left="3816" w:hanging="360"/>
      </w:pPr>
      <w:rPr>
        <w:rFonts w:ascii="Courier New" w:hAnsi="Courier New" w:cs="Courier New" w:hint="default"/>
      </w:rPr>
    </w:lvl>
    <w:lvl w:ilvl="5" w:tplc="04050005" w:tentative="1">
      <w:start w:val="1"/>
      <w:numFmt w:val="bullet"/>
      <w:lvlText w:val=""/>
      <w:lvlJc w:val="left"/>
      <w:pPr>
        <w:ind w:left="4536" w:hanging="360"/>
      </w:pPr>
      <w:rPr>
        <w:rFonts w:ascii="Wingdings" w:hAnsi="Wingdings" w:hint="default"/>
      </w:rPr>
    </w:lvl>
    <w:lvl w:ilvl="6" w:tplc="04050001" w:tentative="1">
      <w:start w:val="1"/>
      <w:numFmt w:val="bullet"/>
      <w:lvlText w:val=""/>
      <w:lvlJc w:val="left"/>
      <w:pPr>
        <w:ind w:left="5256" w:hanging="360"/>
      </w:pPr>
      <w:rPr>
        <w:rFonts w:ascii="Symbol" w:hAnsi="Symbol" w:hint="default"/>
      </w:rPr>
    </w:lvl>
    <w:lvl w:ilvl="7" w:tplc="04050003" w:tentative="1">
      <w:start w:val="1"/>
      <w:numFmt w:val="bullet"/>
      <w:lvlText w:val="o"/>
      <w:lvlJc w:val="left"/>
      <w:pPr>
        <w:ind w:left="5976" w:hanging="360"/>
      </w:pPr>
      <w:rPr>
        <w:rFonts w:ascii="Courier New" w:hAnsi="Courier New" w:cs="Courier New" w:hint="default"/>
      </w:rPr>
    </w:lvl>
    <w:lvl w:ilvl="8" w:tplc="04050005" w:tentative="1">
      <w:start w:val="1"/>
      <w:numFmt w:val="bullet"/>
      <w:lvlText w:val=""/>
      <w:lvlJc w:val="left"/>
      <w:pPr>
        <w:ind w:left="6696" w:hanging="360"/>
      </w:pPr>
      <w:rPr>
        <w:rFonts w:ascii="Wingdings" w:hAnsi="Wingdings" w:hint="default"/>
      </w:rPr>
    </w:lvl>
  </w:abstractNum>
  <w:abstractNum w:abstractNumId="17" w15:restartNumberingAfterBreak="0">
    <w:nsid w:val="64E15694"/>
    <w:multiLevelType w:val="hybridMultilevel"/>
    <w:tmpl w:val="5F2A6A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A9401F9"/>
    <w:multiLevelType w:val="singleLevel"/>
    <w:tmpl w:val="DECA991C"/>
    <w:lvl w:ilvl="0">
      <w:start w:val="250"/>
      <w:numFmt w:val="bullet"/>
      <w:lvlText w:val="-"/>
      <w:lvlJc w:val="left"/>
      <w:pPr>
        <w:tabs>
          <w:tab w:val="num" w:pos="360"/>
        </w:tabs>
        <w:ind w:left="360" w:hanging="360"/>
      </w:pPr>
      <w:rPr>
        <w:rFonts w:hint="default"/>
      </w:rPr>
    </w:lvl>
  </w:abstractNum>
  <w:abstractNum w:abstractNumId="19" w15:restartNumberingAfterBreak="0">
    <w:nsid w:val="6F1375FC"/>
    <w:multiLevelType w:val="hybridMultilevel"/>
    <w:tmpl w:val="3E28D97C"/>
    <w:lvl w:ilvl="0" w:tplc="F3DA8AB8">
      <w:numFmt w:val="bullet"/>
      <w:lvlText w:val="-"/>
      <w:lvlJc w:val="left"/>
      <w:pPr>
        <w:ind w:left="450" w:hanging="360"/>
      </w:pPr>
      <w:rPr>
        <w:rFonts w:ascii="Calibri" w:eastAsia="Times New Roman" w:hAnsi="Calibri" w:cs="Times New Roman" w:hint="default"/>
      </w:rPr>
    </w:lvl>
    <w:lvl w:ilvl="1" w:tplc="04050003" w:tentative="1">
      <w:start w:val="1"/>
      <w:numFmt w:val="bullet"/>
      <w:lvlText w:val="o"/>
      <w:lvlJc w:val="left"/>
      <w:pPr>
        <w:ind w:left="1170" w:hanging="360"/>
      </w:pPr>
      <w:rPr>
        <w:rFonts w:ascii="Courier New" w:hAnsi="Courier New" w:cs="Courier New" w:hint="default"/>
      </w:rPr>
    </w:lvl>
    <w:lvl w:ilvl="2" w:tplc="04050005" w:tentative="1">
      <w:start w:val="1"/>
      <w:numFmt w:val="bullet"/>
      <w:lvlText w:val=""/>
      <w:lvlJc w:val="left"/>
      <w:pPr>
        <w:ind w:left="1890" w:hanging="360"/>
      </w:pPr>
      <w:rPr>
        <w:rFonts w:ascii="Wingdings" w:hAnsi="Wingdings" w:hint="default"/>
      </w:rPr>
    </w:lvl>
    <w:lvl w:ilvl="3" w:tplc="04050001" w:tentative="1">
      <w:start w:val="1"/>
      <w:numFmt w:val="bullet"/>
      <w:lvlText w:val=""/>
      <w:lvlJc w:val="left"/>
      <w:pPr>
        <w:ind w:left="2610" w:hanging="360"/>
      </w:pPr>
      <w:rPr>
        <w:rFonts w:ascii="Symbol" w:hAnsi="Symbol" w:hint="default"/>
      </w:rPr>
    </w:lvl>
    <w:lvl w:ilvl="4" w:tplc="04050003" w:tentative="1">
      <w:start w:val="1"/>
      <w:numFmt w:val="bullet"/>
      <w:lvlText w:val="o"/>
      <w:lvlJc w:val="left"/>
      <w:pPr>
        <w:ind w:left="3330" w:hanging="360"/>
      </w:pPr>
      <w:rPr>
        <w:rFonts w:ascii="Courier New" w:hAnsi="Courier New" w:cs="Courier New" w:hint="default"/>
      </w:rPr>
    </w:lvl>
    <w:lvl w:ilvl="5" w:tplc="04050005" w:tentative="1">
      <w:start w:val="1"/>
      <w:numFmt w:val="bullet"/>
      <w:lvlText w:val=""/>
      <w:lvlJc w:val="left"/>
      <w:pPr>
        <w:ind w:left="4050" w:hanging="360"/>
      </w:pPr>
      <w:rPr>
        <w:rFonts w:ascii="Wingdings" w:hAnsi="Wingdings" w:hint="default"/>
      </w:rPr>
    </w:lvl>
    <w:lvl w:ilvl="6" w:tplc="04050001" w:tentative="1">
      <w:start w:val="1"/>
      <w:numFmt w:val="bullet"/>
      <w:lvlText w:val=""/>
      <w:lvlJc w:val="left"/>
      <w:pPr>
        <w:ind w:left="4770" w:hanging="360"/>
      </w:pPr>
      <w:rPr>
        <w:rFonts w:ascii="Symbol" w:hAnsi="Symbol" w:hint="default"/>
      </w:rPr>
    </w:lvl>
    <w:lvl w:ilvl="7" w:tplc="04050003" w:tentative="1">
      <w:start w:val="1"/>
      <w:numFmt w:val="bullet"/>
      <w:lvlText w:val="o"/>
      <w:lvlJc w:val="left"/>
      <w:pPr>
        <w:ind w:left="5490" w:hanging="360"/>
      </w:pPr>
      <w:rPr>
        <w:rFonts w:ascii="Courier New" w:hAnsi="Courier New" w:cs="Courier New" w:hint="default"/>
      </w:rPr>
    </w:lvl>
    <w:lvl w:ilvl="8" w:tplc="04050005" w:tentative="1">
      <w:start w:val="1"/>
      <w:numFmt w:val="bullet"/>
      <w:lvlText w:val=""/>
      <w:lvlJc w:val="left"/>
      <w:pPr>
        <w:ind w:left="6210" w:hanging="360"/>
      </w:pPr>
      <w:rPr>
        <w:rFonts w:ascii="Wingdings" w:hAnsi="Wingdings" w:hint="default"/>
      </w:rPr>
    </w:lvl>
  </w:abstractNum>
  <w:num w:numId="1" w16cid:durableId="1108890981">
    <w:abstractNumId w:val="15"/>
  </w:num>
  <w:num w:numId="2" w16cid:durableId="335807058">
    <w:abstractNumId w:val="18"/>
  </w:num>
  <w:num w:numId="3" w16cid:durableId="1036928896">
    <w:abstractNumId w:val="5"/>
  </w:num>
  <w:num w:numId="4" w16cid:durableId="1423449571">
    <w:abstractNumId w:val="4"/>
  </w:num>
  <w:num w:numId="5" w16cid:durableId="1206599459">
    <w:abstractNumId w:val="14"/>
  </w:num>
  <w:num w:numId="6" w16cid:durableId="586381845">
    <w:abstractNumId w:val="12"/>
  </w:num>
  <w:num w:numId="7" w16cid:durableId="1513644676">
    <w:abstractNumId w:val="3"/>
  </w:num>
  <w:num w:numId="8" w16cid:durableId="1452285935">
    <w:abstractNumId w:val="19"/>
  </w:num>
  <w:num w:numId="9" w16cid:durableId="478426939">
    <w:abstractNumId w:val="17"/>
  </w:num>
  <w:num w:numId="10" w16cid:durableId="2007901599">
    <w:abstractNumId w:val="11"/>
  </w:num>
  <w:num w:numId="11" w16cid:durableId="1924341350">
    <w:abstractNumId w:val="1"/>
  </w:num>
  <w:num w:numId="12" w16cid:durableId="1349528202">
    <w:abstractNumId w:val="0"/>
  </w:num>
  <w:num w:numId="13" w16cid:durableId="494877219">
    <w:abstractNumId w:val="9"/>
  </w:num>
  <w:num w:numId="14" w16cid:durableId="90201857">
    <w:abstractNumId w:val="7"/>
  </w:num>
  <w:num w:numId="15" w16cid:durableId="1179927408">
    <w:abstractNumId w:val="8"/>
    <w:lvlOverride w:ilvl="0">
      <w:startOverride w:val="1"/>
    </w:lvlOverride>
  </w:num>
  <w:num w:numId="16" w16cid:durableId="1982731941">
    <w:abstractNumId w:val="2"/>
  </w:num>
  <w:num w:numId="17" w16cid:durableId="1686132555">
    <w:abstractNumId w:val="13"/>
  </w:num>
  <w:num w:numId="18" w16cid:durableId="1135564716">
    <w:abstractNumId w:val="6"/>
  </w:num>
  <w:num w:numId="19" w16cid:durableId="1178933457">
    <w:abstractNumId w:val="16"/>
  </w:num>
  <w:num w:numId="20" w16cid:durableId="78871542">
    <w:abstractNumId w:val="1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48CA"/>
    <w:rsid w:val="00000E4B"/>
    <w:rsid w:val="0000498F"/>
    <w:rsid w:val="00005446"/>
    <w:rsid w:val="00010B0A"/>
    <w:rsid w:val="00011AB8"/>
    <w:rsid w:val="00022135"/>
    <w:rsid w:val="0002265E"/>
    <w:rsid w:val="00025CB1"/>
    <w:rsid w:val="00026757"/>
    <w:rsid w:val="00036818"/>
    <w:rsid w:val="0004186C"/>
    <w:rsid w:val="00041B61"/>
    <w:rsid w:val="0004622B"/>
    <w:rsid w:val="00047BB7"/>
    <w:rsid w:val="00055137"/>
    <w:rsid w:val="000563F7"/>
    <w:rsid w:val="0006255D"/>
    <w:rsid w:val="00064B55"/>
    <w:rsid w:val="00065ED9"/>
    <w:rsid w:val="00073ACD"/>
    <w:rsid w:val="0007572F"/>
    <w:rsid w:val="00077E97"/>
    <w:rsid w:val="00081810"/>
    <w:rsid w:val="000819F4"/>
    <w:rsid w:val="00081EC9"/>
    <w:rsid w:val="000820D4"/>
    <w:rsid w:val="00082398"/>
    <w:rsid w:val="00084043"/>
    <w:rsid w:val="00084D87"/>
    <w:rsid w:val="00086276"/>
    <w:rsid w:val="00086834"/>
    <w:rsid w:val="00092E08"/>
    <w:rsid w:val="00095EDE"/>
    <w:rsid w:val="000A1DCE"/>
    <w:rsid w:val="000A2DD0"/>
    <w:rsid w:val="000A34F0"/>
    <w:rsid w:val="000A719F"/>
    <w:rsid w:val="000B419A"/>
    <w:rsid w:val="000B52AA"/>
    <w:rsid w:val="000B605C"/>
    <w:rsid w:val="000C4E51"/>
    <w:rsid w:val="000C5FBF"/>
    <w:rsid w:val="000C6ECE"/>
    <w:rsid w:val="000D0E73"/>
    <w:rsid w:val="000D3505"/>
    <w:rsid w:val="000D41C7"/>
    <w:rsid w:val="000D5AF5"/>
    <w:rsid w:val="000D5E33"/>
    <w:rsid w:val="000D6C6F"/>
    <w:rsid w:val="000D6D36"/>
    <w:rsid w:val="000D6D8C"/>
    <w:rsid w:val="000E1BAC"/>
    <w:rsid w:val="000E46F2"/>
    <w:rsid w:val="000E4BC5"/>
    <w:rsid w:val="000E634F"/>
    <w:rsid w:val="000F2EF9"/>
    <w:rsid w:val="000F70CE"/>
    <w:rsid w:val="00100F4A"/>
    <w:rsid w:val="0010170E"/>
    <w:rsid w:val="001034F2"/>
    <w:rsid w:val="00103B06"/>
    <w:rsid w:val="001101E4"/>
    <w:rsid w:val="001158A5"/>
    <w:rsid w:val="001159B4"/>
    <w:rsid w:val="0011658A"/>
    <w:rsid w:val="001232C8"/>
    <w:rsid w:val="001261E3"/>
    <w:rsid w:val="0012670D"/>
    <w:rsid w:val="00130490"/>
    <w:rsid w:val="00132543"/>
    <w:rsid w:val="00143669"/>
    <w:rsid w:val="001519A7"/>
    <w:rsid w:val="00152052"/>
    <w:rsid w:val="0015243D"/>
    <w:rsid w:val="00156830"/>
    <w:rsid w:val="00166A95"/>
    <w:rsid w:val="00170E4B"/>
    <w:rsid w:val="00171325"/>
    <w:rsid w:val="0017337D"/>
    <w:rsid w:val="001810FF"/>
    <w:rsid w:val="00181346"/>
    <w:rsid w:val="0018429F"/>
    <w:rsid w:val="00187DB3"/>
    <w:rsid w:val="00195355"/>
    <w:rsid w:val="001958C9"/>
    <w:rsid w:val="00195E00"/>
    <w:rsid w:val="001A0FB4"/>
    <w:rsid w:val="001A5208"/>
    <w:rsid w:val="001A56E2"/>
    <w:rsid w:val="001B1BD9"/>
    <w:rsid w:val="001B1F04"/>
    <w:rsid w:val="001B3492"/>
    <w:rsid w:val="001B52F4"/>
    <w:rsid w:val="001C01D7"/>
    <w:rsid w:val="001C07C7"/>
    <w:rsid w:val="001C0F4A"/>
    <w:rsid w:val="001C133E"/>
    <w:rsid w:val="001C29AA"/>
    <w:rsid w:val="001C2FB2"/>
    <w:rsid w:val="001C3541"/>
    <w:rsid w:val="001C4E44"/>
    <w:rsid w:val="001C54EE"/>
    <w:rsid w:val="001C6F89"/>
    <w:rsid w:val="001C7001"/>
    <w:rsid w:val="001C7831"/>
    <w:rsid w:val="001D63E0"/>
    <w:rsid w:val="001D7087"/>
    <w:rsid w:val="001E4742"/>
    <w:rsid w:val="001E5B7E"/>
    <w:rsid w:val="001F191D"/>
    <w:rsid w:val="001F4A30"/>
    <w:rsid w:val="00204BA8"/>
    <w:rsid w:val="00204E29"/>
    <w:rsid w:val="00213FFD"/>
    <w:rsid w:val="0021465C"/>
    <w:rsid w:val="002154A5"/>
    <w:rsid w:val="0021712D"/>
    <w:rsid w:val="00217A21"/>
    <w:rsid w:val="00227500"/>
    <w:rsid w:val="0023371F"/>
    <w:rsid w:val="00234C8B"/>
    <w:rsid w:val="00237F9A"/>
    <w:rsid w:val="002458D8"/>
    <w:rsid w:val="00253C3A"/>
    <w:rsid w:val="00257EE8"/>
    <w:rsid w:val="00261C72"/>
    <w:rsid w:val="002626ED"/>
    <w:rsid w:val="0026366F"/>
    <w:rsid w:val="00265AD7"/>
    <w:rsid w:val="00274DAB"/>
    <w:rsid w:val="0027632E"/>
    <w:rsid w:val="00280DE9"/>
    <w:rsid w:val="00283138"/>
    <w:rsid w:val="00292529"/>
    <w:rsid w:val="0029476E"/>
    <w:rsid w:val="00295830"/>
    <w:rsid w:val="002A199F"/>
    <w:rsid w:val="002A6A08"/>
    <w:rsid w:val="002A77FA"/>
    <w:rsid w:val="002B047D"/>
    <w:rsid w:val="002B153A"/>
    <w:rsid w:val="002B1DA8"/>
    <w:rsid w:val="002B7880"/>
    <w:rsid w:val="002C13FC"/>
    <w:rsid w:val="002C1F72"/>
    <w:rsid w:val="002C4FAA"/>
    <w:rsid w:val="002C65A6"/>
    <w:rsid w:val="002C7F33"/>
    <w:rsid w:val="002D125C"/>
    <w:rsid w:val="002D12A7"/>
    <w:rsid w:val="002D168B"/>
    <w:rsid w:val="002D2D42"/>
    <w:rsid w:val="002D408C"/>
    <w:rsid w:val="002D4704"/>
    <w:rsid w:val="002D73DE"/>
    <w:rsid w:val="002E0AD8"/>
    <w:rsid w:val="002E0D67"/>
    <w:rsid w:val="002F1F00"/>
    <w:rsid w:val="002F4AD5"/>
    <w:rsid w:val="002F5BD3"/>
    <w:rsid w:val="00301073"/>
    <w:rsid w:val="0030284A"/>
    <w:rsid w:val="00303A4A"/>
    <w:rsid w:val="00304D4C"/>
    <w:rsid w:val="003071B5"/>
    <w:rsid w:val="0032292F"/>
    <w:rsid w:val="003268DB"/>
    <w:rsid w:val="00327D7B"/>
    <w:rsid w:val="0033084D"/>
    <w:rsid w:val="00333350"/>
    <w:rsid w:val="00334F33"/>
    <w:rsid w:val="0033752A"/>
    <w:rsid w:val="003457AC"/>
    <w:rsid w:val="00350566"/>
    <w:rsid w:val="0035706C"/>
    <w:rsid w:val="00361ADE"/>
    <w:rsid w:val="003647C9"/>
    <w:rsid w:val="00364BD8"/>
    <w:rsid w:val="00372B8C"/>
    <w:rsid w:val="0037334E"/>
    <w:rsid w:val="003771FB"/>
    <w:rsid w:val="003864AB"/>
    <w:rsid w:val="00387652"/>
    <w:rsid w:val="00387A59"/>
    <w:rsid w:val="00394079"/>
    <w:rsid w:val="003960BD"/>
    <w:rsid w:val="003A240D"/>
    <w:rsid w:val="003A2916"/>
    <w:rsid w:val="003A2C7A"/>
    <w:rsid w:val="003A46BB"/>
    <w:rsid w:val="003A7DD2"/>
    <w:rsid w:val="003B12D2"/>
    <w:rsid w:val="003B2ABD"/>
    <w:rsid w:val="003B3307"/>
    <w:rsid w:val="003B4BC5"/>
    <w:rsid w:val="003B7ECA"/>
    <w:rsid w:val="003C3ABC"/>
    <w:rsid w:val="003D0525"/>
    <w:rsid w:val="003D1269"/>
    <w:rsid w:val="003D24FB"/>
    <w:rsid w:val="003D501A"/>
    <w:rsid w:val="003E1169"/>
    <w:rsid w:val="003E14AA"/>
    <w:rsid w:val="003F0F8D"/>
    <w:rsid w:val="003F0FE2"/>
    <w:rsid w:val="003F4806"/>
    <w:rsid w:val="00402619"/>
    <w:rsid w:val="00404263"/>
    <w:rsid w:val="0040450A"/>
    <w:rsid w:val="00406847"/>
    <w:rsid w:val="00407069"/>
    <w:rsid w:val="0041031D"/>
    <w:rsid w:val="00412F66"/>
    <w:rsid w:val="00413AFE"/>
    <w:rsid w:val="00421028"/>
    <w:rsid w:val="004250C4"/>
    <w:rsid w:val="004309CE"/>
    <w:rsid w:val="00432E2A"/>
    <w:rsid w:val="004378D6"/>
    <w:rsid w:val="0044008C"/>
    <w:rsid w:val="00441B61"/>
    <w:rsid w:val="00444768"/>
    <w:rsid w:val="00446953"/>
    <w:rsid w:val="00446ABC"/>
    <w:rsid w:val="0045118D"/>
    <w:rsid w:val="00452544"/>
    <w:rsid w:val="004530A7"/>
    <w:rsid w:val="0045653A"/>
    <w:rsid w:val="00457F06"/>
    <w:rsid w:val="0046082D"/>
    <w:rsid w:val="00463E34"/>
    <w:rsid w:val="00464A3B"/>
    <w:rsid w:val="00470052"/>
    <w:rsid w:val="00470276"/>
    <w:rsid w:val="00474669"/>
    <w:rsid w:val="004873C4"/>
    <w:rsid w:val="00487E67"/>
    <w:rsid w:val="004934A2"/>
    <w:rsid w:val="004948B7"/>
    <w:rsid w:val="00494E51"/>
    <w:rsid w:val="004959C1"/>
    <w:rsid w:val="004A25D7"/>
    <w:rsid w:val="004A4B8F"/>
    <w:rsid w:val="004B14DF"/>
    <w:rsid w:val="004B2EF6"/>
    <w:rsid w:val="004B35DF"/>
    <w:rsid w:val="004B36DA"/>
    <w:rsid w:val="004B4162"/>
    <w:rsid w:val="004C10D6"/>
    <w:rsid w:val="004C2D63"/>
    <w:rsid w:val="004C434A"/>
    <w:rsid w:val="004D287D"/>
    <w:rsid w:val="004D4993"/>
    <w:rsid w:val="004D6B8B"/>
    <w:rsid w:val="004E0E36"/>
    <w:rsid w:val="004E2E53"/>
    <w:rsid w:val="004E3E64"/>
    <w:rsid w:val="004E3E68"/>
    <w:rsid w:val="004F002D"/>
    <w:rsid w:val="004F0AE8"/>
    <w:rsid w:val="004F16F3"/>
    <w:rsid w:val="004F1AA2"/>
    <w:rsid w:val="004F4D9D"/>
    <w:rsid w:val="00501C90"/>
    <w:rsid w:val="00501DDE"/>
    <w:rsid w:val="0050299C"/>
    <w:rsid w:val="005052EB"/>
    <w:rsid w:val="00505A05"/>
    <w:rsid w:val="00507D46"/>
    <w:rsid w:val="00517C31"/>
    <w:rsid w:val="005270F9"/>
    <w:rsid w:val="00531B38"/>
    <w:rsid w:val="00531B90"/>
    <w:rsid w:val="00532367"/>
    <w:rsid w:val="00537F76"/>
    <w:rsid w:val="005402C5"/>
    <w:rsid w:val="0054305A"/>
    <w:rsid w:val="00545196"/>
    <w:rsid w:val="00552E02"/>
    <w:rsid w:val="00553227"/>
    <w:rsid w:val="00555DF2"/>
    <w:rsid w:val="005579DE"/>
    <w:rsid w:val="0056311C"/>
    <w:rsid w:val="005644F4"/>
    <w:rsid w:val="00566C9F"/>
    <w:rsid w:val="00566EC9"/>
    <w:rsid w:val="005701E0"/>
    <w:rsid w:val="0057225A"/>
    <w:rsid w:val="00576C6A"/>
    <w:rsid w:val="00576D8A"/>
    <w:rsid w:val="00577DFF"/>
    <w:rsid w:val="00580AD7"/>
    <w:rsid w:val="00580FBF"/>
    <w:rsid w:val="0058163D"/>
    <w:rsid w:val="0058207D"/>
    <w:rsid w:val="00592B9D"/>
    <w:rsid w:val="00592C8E"/>
    <w:rsid w:val="00595E9F"/>
    <w:rsid w:val="00596501"/>
    <w:rsid w:val="005A0DE4"/>
    <w:rsid w:val="005A5A2F"/>
    <w:rsid w:val="005A6BB7"/>
    <w:rsid w:val="005B07B3"/>
    <w:rsid w:val="005B0B3F"/>
    <w:rsid w:val="005B1B1B"/>
    <w:rsid w:val="005B3351"/>
    <w:rsid w:val="005B4C24"/>
    <w:rsid w:val="005B4F42"/>
    <w:rsid w:val="005B686C"/>
    <w:rsid w:val="005C6794"/>
    <w:rsid w:val="005D104D"/>
    <w:rsid w:val="005D571E"/>
    <w:rsid w:val="005D7D8A"/>
    <w:rsid w:val="005D7E55"/>
    <w:rsid w:val="005E3645"/>
    <w:rsid w:val="005E7C66"/>
    <w:rsid w:val="005F2E67"/>
    <w:rsid w:val="005F3069"/>
    <w:rsid w:val="005F56BD"/>
    <w:rsid w:val="0060144A"/>
    <w:rsid w:val="006022D9"/>
    <w:rsid w:val="00603157"/>
    <w:rsid w:val="00603CA5"/>
    <w:rsid w:val="00603DEA"/>
    <w:rsid w:val="006065EF"/>
    <w:rsid w:val="0061678D"/>
    <w:rsid w:val="0062066D"/>
    <w:rsid w:val="0062252B"/>
    <w:rsid w:val="00623639"/>
    <w:rsid w:val="00625ACF"/>
    <w:rsid w:val="006264B0"/>
    <w:rsid w:val="0063508B"/>
    <w:rsid w:val="00636E5A"/>
    <w:rsid w:val="00637DA9"/>
    <w:rsid w:val="006404E9"/>
    <w:rsid w:val="006407B7"/>
    <w:rsid w:val="006476C8"/>
    <w:rsid w:val="006540D4"/>
    <w:rsid w:val="006547F9"/>
    <w:rsid w:val="00655D70"/>
    <w:rsid w:val="006565C7"/>
    <w:rsid w:val="006576B8"/>
    <w:rsid w:val="00662A55"/>
    <w:rsid w:val="0066349E"/>
    <w:rsid w:val="006660A3"/>
    <w:rsid w:val="0067032C"/>
    <w:rsid w:val="00673861"/>
    <w:rsid w:val="006749CD"/>
    <w:rsid w:val="006774E7"/>
    <w:rsid w:val="006826A5"/>
    <w:rsid w:val="00682F0D"/>
    <w:rsid w:val="00683C1B"/>
    <w:rsid w:val="006841CC"/>
    <w:rsid w:val="00687156"/>
    <w:rsid w:val="006A09D6"/>
    <w:rsid w:val="006A0C17"/>
    <w:rsid w:val="006A2C63"/>
    <w:rsid w:val="006A3872"/>
    <w:rsid w:val="006A48CA"/>
    <w:rsid w:val="006B13AD"/>
    <w:rsid w:val="006B1B49"/>
    <w:rsid w:val="006C0129"/>
    <w:rsid w:val="006C02F8"/>
    <w:rsid w:val="006C1155"/>
    <w:rsid w:val="006C2682"/>
    <w:rsid w:val="006C4B33"/>
    <w:rsid w:val="006D43ED"/>
    <w:rsid w:val="006D5C89"/>
    <w:rsid w:val="006D6BFD"/>
    <w:rsid w:val="006E1C55"/>
    <w:rsid w:val="006E7086"/>
    <w:rsid w:val="006E7ADD"/>
    <w:rsid w:val="006F1A18"/>
    <w:rsid w:val="006F2D94"/>
    <w:rsid w:val="006F6F42"/>
    <w:rsid w:val="00702653"/>
    <w:rsid w:val="00710457"/>
    <w:rsid w:val="007202AB"/>
    <w:rsid w:val="00723C09"/>
    <w:rsid w:val="00723CFF"/>
    <w:rsid w:val="007359BB"/>
    <w:rsid w:val="00736412"/>
    <w:rsid w:val="007426E2"/>
    <w:rsid w:val="007428E3"/>
    <w:rsid w:val="00743196"/>
    <w:rsid w:val="00743C83"/>
    <w:rsid w:val="00747327"/>
    <w:rsid w:val="0075568C"/>
    <w:rsid w:val="00755F6E"/>
    <w:rsid w:val="00760093"/>
    <w:rsid w:val="007600CD"/>
    <w:rsid w:val="00760633"/>
    <w:rsid w:val="00763618"/>
    <w:rsid w:val="007637D0"/>
    <w:rsid w:val="00766985"/>
    <w:rsid w:val="00771B20"/>
    <w:rsid w:val="00773E79"/>
    <w:rsid w:val="0077648F"/>
    <w:rsid w:val="00782328"/>
    <w:rsid w:val="00786DB5"/>
    <w:rsid w:val="00795C06"/>
    <w:rsid w:val="007A1F41"/>
    <w:rsid w:val="007A394B"/>
    <w:rsid w:val="007A3D82"/>
    <w:rsid w:val="007A428B"/>
    <w:rsid w:val="007A4D55"/>
    <w:rsid w:val="007A5551"/>
    <w:rsid w:val="007A7318"/>
    <w:rsid w:val="007B0423"/>
    <w:rsid w:val="007B0D3B"/>
    <w:rsid w:val="007B19EB"/>
    <w:rsid w:val="007B2121"/>
    <w:rsid w:val="007B393D"/>
    <w:rsid w:val="007C5EDB"/>
    <w:rsid w:val="007D1484"/>
    <w:rsid w:val="007D5AED"/>
    <w:rsid w:val="007D6282"/>
    <w:rsid w:val="007D7FA3"/>
    <w:rsid w:val="007E2CB3"/>
    <w:rsid w:val="007E3176"/>
    <w:rsid w:val="007E4181"/>
    <w:rsid w:val="007F0321"/>
    <w:rsid w:val="007F3279"/>
    <w:rsid w:val="007F41AD"/>
    <w:rsid w:val="00800C4C"/>
    <w:rsid w:val="00803671"/>
    <w:rsid w:val="0080504D"/>
    <w:rsid w:val="0080650F"/>
    <w:rsid w:val="00813914"/>
    <w:rsid w:val="00815C5B"/>
    <w:rsid w:val="008166BA"/>
    <w:rsid w:val="00822F3E"/>
    <w:rsid w:val="008238BB"/>
    <w:rsid w:val="00823D3B"/>
    <w:rsid w:val="00825ECA"/>
    <w:rsid w:val="00826F39"/>
    <w:rsid w:val="00826F53"/>
    <w:rsid w:val="008273EC"/>
    <w:rsid w:val="00830929"/>
    <w:rsid w:val="00832591"/>
    <w:rsid w:val="00833F3A"/>
    <w:rsid w:val="00834ED5"/>
    <w:rsid w:val="00835339"/>
    <w:rsid w:val="00836868"/>
    <w:rsid w:val="00836D94"/>
    <w:rsid w:val="00837387"/>
    <w:rsid w:val="00844B6D"/>
    <w:rsid w:val="0084765B"/>
    <w:rsid w:val="00850C57"/>
    <w:rsid w:val="008523D2"/>
    <w:rsid w:val="00853E05"/>
    <w:rsid w:val="00853E34"/>
    <w:rsid w:val="008542A1"/>
    <w:rsid w:val="00856A1F"/>
    <w:rsid w:val="00865F30"/>
    <w:rsid w:val="00870F65"/>
    <w:rsid w:val="0087363A"/>
    <w:rsid w:val="00883043"/>
    <w:rsid w:val="008832FA"/>
    <w:rsid w:val="00886BF8"/>
    <w:rsid w:val="008921B5"/>
    <w:rsid w:val="00896D52"/>
    <w:rsid w:val="008A0A0F"/>
    <w:rsid w:val="008A2AB1"/>
    <w:rsid w:val="008A2C56"/>
    <w:rsid w:val="008A7741"/>
    <w:rsid w:val="008B468D"/>
    <w:rsid w:val="008C1421"/>
    <w:rsid w:val="008C1C4E"/>
    <w:rsid w:val="008C3B34"/>
    <w:rsid w:val="008C5B8D"/>
    <w:rsid w:val="008D17EE"/>
    <w:rsid w:val="008D2B29"/>
    <w:rsid w:val="008D7570"/>
    <w:rsid w:val="008E745D"/>
    <w:rsid w:val="008F14C2"/>
    <w:rsid w:val="008F281A"/>
    <w:rsid w:val="008F4239"/>
    <w:rsid w:val="008F5AF9"/>
    <w:rsid w:val="008F64A3"/>
    <w:rsid w:val="008F72BD"/>
    <w:rsid w:val="00905B83"/>
    <w:rsid w:val="00910313"/>
    <w:rsid w:val="00912DAF"/>
    <w:rsid w:val="009135EA"/>
    <w:rsid w:val="0092490C"/>
    <w:rsid w:val="00926A46"/>
    <w:rsid w:val="00932733"/>
    <w:rsid w:val="00941784"/>
    <w:rsid w:val="009418CC"/>
    <w:rsid w:val="00942A7D"/>
    <w:rsid w:val="009444E6"/>
    <w:rsid w:val="009452AD"/>
    <w:rsid w:val="0095023C"/>
    <w:rsid w:val="00950F8B"/>
    <w:rsid w:val="00951959"/>
    <w:rsid w:val="00954AAA"/>
    <w:rsid w:val="00956AE7"/>
    <w:rsid w:val="00956E27"/>
    <w:rsid w:val="0096284C"/>
    <w:rsid w:val="009642DE"/>
    <w:rsid w:val="009711EF"/>
    <w:rsid w:val="00973163"/>
    <w:rsid w:val="009759CA"/>
    <w:rsid w:val="00981284"/>
    <w:rsid w:val="00982D72"/>
    <w:rsid w:val="00987B52"/>
    <w:rsid w:val="00992F2D"/>
    <w:rsid w:val="00993213"/>
    <w:rsid w:val="00994653"/>
    <w:rsid w:val="00994CE6"/>
    <w:rsid w:val="00994F4E"/>
    <w:rsid w:val="00996A51"/>
    <w:rsid w:val="00996CEA"/>
    <w:rsid w:val="009A3290"/>
    <w:rsid w:val="009A3C36"/>
    <w:rsid w:val="009A6F64"/>
    <w:rsid w:val="009B19A4"/>
    <w:rsid w:val="009B43DD"/>
    <w:rsid w:val="009B4581"/>
    <w:rsid w:val="009B67E8"/>
    <w:rsid w:val="009B6A29"/>
    <w:rsid w:val="009B6E25"/>
    <w:rsid w:val="009B7B22"/>
    <w:rsid w:val="009C047E"/>
    <w:rsid w:val="009C0951"/>
    <w:rsid w:val="009C19C7"/>
    <w:rsid w:val="009C1FED"/>
    <w:rsid w:val="009C22BF"/>
    <w:rsid w:val="009C2F08"/>
    <w:rsid w:val="009C4590"/>
    <w:rsid w:val="009C57E0"/>
    <w:rsid w:val="009C6217"/>
    <w:rsid w:val="009D3201"/>
    <w:rsid w:val="009D32E1"/>
    <w:rsid w:val="009E1DEE"/>
    <w:rsid w:val="009E4145"/>
    <w:rsid w:val="009E4DE5"/>
    <w:rsid w:val="009F41AC"/>
    <w:rsid w:val="009F57AB"/>
    <w:rsid w:val="009F7EAF"/>
    <w:rsid w:val="00A0229E"/>
    <w:rsid w:val="00A029FC"/>
    <w:rsid w:val="00A06CCE"/>
    <w:rsid w:val="00A07F7F"/>
    <w:rsid w:val="00A12207"/>
    <w:rsid w:val="00A1264D"/>
    <w:rsid w:val="00A144F3"/>
    <w:rsid w:val="00A14586"/>
    <w:rsid w:val="00A16DBC"/>
    <w:rsid w:val="00A21007"/>
    <w:rsid w:val="00A218FA"/>
    <w:rsid w:val="00A222D5"/>
    <w:rsid w:val="00A260B7"/>
    <w:rsid w:val="00A30C71"/>
    <w:rsid w:val="00A312C0"/>
    <w:rsid w:val="00A32BC3"/>
    <w:rsid w:val="00A3652D"/>
    <w:rsid w:val="00A417A6"/>
    <w:rsid w:val="00A41A4C"/>
    <w:rsid w:val="00A41D96"/>
    <w:rsid w:val="00A52C6D"/>
    <w:rsid w:val="00A61C2D"/>
    <w:rsid w:val="00A61FDC"/>
    <w:rsid w:val="00A66FB9"/>
    <w:rsid w:val="00A6799E"/>
    <w:rsid w:val="00A72E8E"/>
    <w:rsid w:val="00A73534"/>
    <w:rsid w:val="00A749DF"/>
    <w:rsid w:val="00A764EA"/>
    <w:rsid w:val="00A76D07"/>
    <w:rsid w:val="00A775D6"/>
    <w:rsid w:val="00A84C05"/>
    <w:rsid w:val="00A932A7"/>
    <w:rsid w:val="00A950E3"/>
    <w:rsid w:val="00A9557E"/>
    <w:rsid w:val="00AA57B1"/>
    <w:rsid w:val="00AB3D7A"/>
    <w:rsid w:val="00AB6134"/>
    <w:rsid w:val="00AB720F"/>
    <w:rsid w:val="00AC0912"/>
    <w:rsid w:val="00AC591B"/>
    <w:rsid w:val="00AC64AF"/>
    <w:rsid w:val="00AC6FD6"/>
    <w:rsid w:val="00AD0052"/>
    <w:rsid w:val="00AD13FC"/>
    <w:rsid w:val="00AD239A"/>
    <w:rsid w:val="00AD4DB0"/>
    <w:rsid w:val="00AD61AF"/>
    <w:rsid w:val="00AD7693"/>
    <w:rsid w:val="00AE10B2"/>
    <w:rsid w:val="00AE3BAC"/>
    <w:rsid w:val="00AE7994"/>
    <w:rsid w:val="00AE7FD6"/>
    <w:rsid w:val="00AF3CFF"/>
    <w:rsid w:val="00AF6BB6"/>
    <w:rsid w:val="00AF7C29"/>
    <w:rsid w:val="00B01671"/>
    <w:rsid w:val="00B0453C"/>
    <w:rsid w:val="00B058A2"/>
    <w:rsid w:val="00B068B0"/>
    <w:rsid w:val="00B10F88"/>
    <w:rsid w:val="00B11922"/>
    <w:rsid w:val="00B271AA"/>
    <w:rsid w:val="00B277BD"/>
    <w:rsid w:val="00B31211"/>
    <w:rsid w:val="00B31869"/>
    <w:rsid w:val="00B32F17"/>
    <w:rsid w:val="00B33DE4"/>
    <w:rsid w:val="00B35D18"/>
    <w:rsid w:val="00B40055"/>
    <w:rsid w:val="00B44E49"/>
    <w:rsid w:val="00B4563B"/>
    <w:rsid w:val="00B459D0"/>
    <w:rsid w:val="00B462DD"/>
    <w:rsid w:val="00B52169"/>
    <w:rsid w:val="00B5655C"/>
    <w:rsid w:val="00B60E47"/>
    <w:rsid w:val="00B6114C"/>
    <w:rsid w:val="00B64743"/>
    <w:rsid w:val="00B67FEE"/>
    <w:rsid w:val="00B745AE"/>
    <w:rsid w:val="00B77188"/>
    <w:rsid w:val="00B81CA6"/>
    <w:rsid w:val="00B91ACA"/>
    <w:rsid w:val="00B91FB4"/>
    <w:rsid w:val="00BA57DA"/>
    <w:rsid w:val="00BB33C0"/>
    <w:rsid w:val="00BB517E"/>
    <w:rsid w:val="00BB67EC"/>
    <w:rsid w:val="00BC020F"/>
    <w:rsid w:val="00BC08CD"/>
    <w:rsid w:val="00BC3473"/>
    <w:rsid w:val="00BC49AE"/>
    <w:rsid w:val="00BD1954"/>
    <w:rsid w:val="00BD1DB0"/>
    <w:rsid w:val="00BD469C"/>
    <w:rsid w:val="00BE3A48"/>
    <w:rsid w:val="00BE4900"/>
    <w:rsid w:val="00BE541D"/>
    <w:rsid w:val="00BE7BC4"/>
    <w:rsid w:val="00BF0148"/>
    <w:rsid w:val="00BF0C96"/>
    <w:rsid w:val="00BF1F35"/>
    <w:rsid w:val="00BF511F"/>
    <w:rsid w:val="00C00073"/>
    <w:rsid w:val="00C0181C"/>
    <w:rsid w:val="00C01A16"/>
    <w:rsid w:val="00C01F86"/>
    <w:rsid w:val="00C05B85"/>
    <w:rsid w:val="00C07632"/>
    <w:rsid w:val="00C15827"/>
    <w:rsid w:val="00C17FCF"/>
    <w:rsid w:val="00C251A7"/>
    <w:rsid w:val="00C26F23"/>
    <w:rsid w:val="00C27268"/>
    <w:rsid w:val="00C30587"/>
    <w:rsid w:val="00C3196D"/>
    <w:rsid w:val="00C323B1"/>
    <w:rsid w:val="00C34C0E"/>
    <w:rsid w:val="00C35415"/>
    <w:rsid w:val="00C4219A"/>
    <w:rsid w:val="00C4368B"/>
    <w:rsid w:val="00C45FF2"/>
    <w:rsid w:val="00C53692"/>
    <w:rsid w:val="00C544FB"/>
    <w:rsid w:val="00C54E2D"/>
    <w:rsid w:val="00C60999"/>
    <w:rsid w:val="00C61173"/>
    <w:rsid w:val="00C6563F"/>
    <w:rsid w:val="00C66369"/>
    <w:rsid w:val="00C669E5"/>
    <w:rsid w:val="00C71B28"/>
    <w:rsid w:val="00C75ACE"/>
    <w:rsid w:val="00C77A21"/>
    <w:rsid w:val="00C82308"/>
    <w:rsid w:val="00C84748"/>
    <w:rsid w:val="00C90118"/>
    <w:rsid w:val="00C979E9"/>
    <w:rsid w:val="00C97C24"/>
    <w:rsid w:val="00CA002F"/>
    <w:rsid w:val="00CA04CA"/>
    <w:rsid w:val="00CA17B1"/>
    <w:rsid w:val="00CA21C4"/>
    <w:rsid w:val="00CA31F7"/>
    <w:rsid w:val="00CA3878"/>
    <w:rsid w:val="00CA4231"/>
    <w:rsid w:val="00CA57C7"/>
    <w:rsid w:val="00CA6CCE"/>
    <w:rsid w:val="00CA6E43"/>
    <w:rsid w:val="00CB161F"/>
    <w:rsid w:val="00CB41C9"/>
    <w:rsid w:val="00CB50C9"/>
    <w:rsid w:val="00CC3F4D"/>
    <w:rsid w:val="00CC3FF3"/>
    <w:rsid w:val="00CD1F98"/>
    <w:rsid w:val="00CD36A4"/>
    <w:rsid w:val="00CD4C14"/>
    <w:rsid w:val="00CD6060"/>
    <w:rsid w:val="00CE2DA1"/>
    <w:rsid w:val="00CF0C3E"/>
    <w:rsid w:val="00CF2099"/>
    <w:rsid w:val="00CF38A5"/>
    <w:rsid w:val="00D02715"/>
    <w:rsid w:val="00D03C17"/>
    <w:rsid w:val="00D051BA"/>
    <w:rsid w:val="00D07385"/>
    <w:rsid w:val="00D118D9"/>
    <w:rsid w:val="00D158C2"/>
    <w:rsid w:val="00D2268B"/>
    <w:rsid w:val="00D25344"/>
    <w:rsid w:val="00D254A0"/>
    <w:rsid w:val="00D35E6A"/>
    <w:rsid w:val="00D36951"/>
    <w:rsid w:val="00D37A05"/>
    <w:rsid w:val="00D401A8"/>
    <w:rsid w:val="00D415CB"/>
    <w:rsid w:val="00D41754"/>
    <w:rsid w:val="00D42596"/>
    <w:rsid w:val="00D43698"/>
    <w:rsid w:val="00D44459"/>
    <w:rsid w:val="00D50B1A"/>
    <w:rsid w:val="00D50E48"/>
    <w:rsid w:val="00D51F0E"/>
    <w:rsid w:val="00D54716"/>
    <w:rsid w:val="00D56519"/>
    <w:rsid w:val="00D56D37"/>
    <w:rsid w:val="00D60433"/>
    <w:rsid w:val="00D60E46"/>
    <w:rsid w:val="00D61774"/>
    <w:rsid w:val="00D6188B"/>
    <w:rsid w:val="00D619F1"/>
    <w:rsid w:val="00D61CA2"/>
    <w:rsid w:val="00D64B12"/>
    <w:rsid w:val="00D669E6"/>
    <w:rsid w:val="00D6775B"/>
    <w:rsid w:val="00D70068"/>
    <w:rsid w:val="00D700F6"/>
    <w:rsid w:val="00D71537"/>
    <w:rsid w:val="00D72567"/>
    <w:rsid w:val="00D74792"/>
    <w:rsid w:val="00D7759A"/>
    <w:rsid w:val="00D8056D"/>
    <w:rsid w:val="00D878CD"/>
    <w:rsid w:val="00D90B02"/>
    <w:rsid w:val="00D94BCF"/>
    <w:rsid w:val="00D962D9"/>
    <w:rsid w:val="00D96F11"/>
    <w:rsid w:val="00D9744C"/>
    <w:rsid w:val="00D97C78"/>
    <w:rsid w:val="00DA14B7"/>
    <w:rsid w:val="00DA2855"/>
    <w:rsid w:val="00DA6365"/>
    <w:rsid w:val="00DC03F1"/>
    <w:rsid w:val="00DC5142"/>
    <w:rsid w:val="00DC5C82"/>
    <w:rsid w:val="00DC78CD"/>
    <w:rsid w:val="00DD68F9"/>
    <w:rsid w:val="00DE0629"/>
    <w:rsid w:val="00DE368F"/>
    <w:rsid w:val="00DE4229"/>
    <w:rsid w:val="00DF129C"/>
    <w:rsid w:val="00DF1429"/>
    <w:rsid w:val="00DF629C"/>
    <w:rsid w:val="00E06444"/>
    <w:rsid w:val="00E11A1C"/>
    <w:rsid w:val="00E13ACE"/>
    <w:rsid w:val="00E13CA1"/>
    <w:rsid w:val="00E15301"/>
    <w:rsid w:val="00E20B14"/>
    <w:rsid w:val="00E2205D"/>
    <w:rsid w:val="00E24381"/>
    <w:rsid w:val="00E2570E"/>
    <w:rsid w:val="00E2627E"/>
    <w:rsid w:val="00E26438"/>
    <w:rsid w:val="00E3184A"/>
    <w:rsid w:val="00E32038"/>
    <w:rsid w:val="00E3512D"/>
    <w:rsid w:val="00E4042C"/>
    <w:rsid w:val="00E408C8"/>
    <w:rsid w:val="00E40D58"/>
    <w:rsid w:val="00E41610"/>
    <w:rsid w:val="00E52EED"/>
    <w:rsid w:val="00E534CE"/>
    <w:rsid w:val="00E670E8"/>
    <w:rsid w:val="00E7426E"/>
    <w:rsid w:val="00E76020"/>
    <w:rsid w:val="00E7730C"/>
    <w:rsid w:val="00E77999"/>
    <w:rsid w:val="00E90253"/>
    <w:rsid w:val="00E93994"/>
    <w:rsid w:val="00E94CBE"/>
    <w:rsid w:val="00EA5293"/>
    <w:rsid w:val="00EB00A5"/>
    <w:rsid w:val="00EB303C"/>
    <w:rsid w:val="00EB4913"/>
    <w:rsid w:val="00EC1499"/>
    <w:rsid w:val="00EC2853"/>
    <w:rsid w:val="00EC5099"/>
    <w:rsid w:val="00EC71A1"/>
    <w:rsid w:val="00EC7A98"/>
    <w:rsid w:val="00ED0C24"/>
    <w:rsid w:val="00ED25BB"/>
    <w:rsid w:val="00ED49EE"/>
    <w:rsid w:val="00ED74A7"/>
    <w:rsid w:val="00ED7D58"/>
    <w:rsid w:val="00EE0B3E"/>
    <w:rsid w:val="00EE1AC3"/>
    <w:rsid w:val="00EE2425"/>
    <w:rsid w:val="00EF4CE0"/>
    <w:rsid w:val="00EF6E76"/>
    <w:rsid w:val="00EF784E"/>
    <w:rsid w:val="00F00BFE"/>
    <w:rsid w:val="00F032A9"/>
    <w:rsid w:val="00F056B2"/>
    <w:rsid w:val="00F14773"/>
    <w:rsid w:val="00F22297"/>
    <w:rsid w:val="00F274F9"/>
    <w:rsid w:val="00F35A77"/>
    <w:rsid w:val="00F37E55"/>
    <w:rsid w:val="00F40807"/>
    <w:rsid w:val="00F4406A"/>
    <w:rsid w:val="00F45E67"/>
    <w:rsid w:val="00F4674B"/>
    <w:rsid w:val="00F46E3C"/>
    <w:rsid w:val="00F51E12"/>
    <w:rsid w:val="00F532A2"/>
    <w:rsid w:val="00F54AF9"/>
    <w:rsid w:val="00F55827"/>
    <w:rsid w:val="00F55D17"/>
    <w:rsid w:val="00F567C6"/>
    <w:rsid w:val="00F669B2"/>
    <w:rsid w:val="00F701AE"/>
    <w:rsid w:val="00F72AD7"/>
    <w:rsid w:val="00F75DE8"/>
    <w:rsid w:val="00F839A7"/>
    <w:rsid w:val="00F87203"/>
    <w:rsid w:val="00F87882"/>
    <w:rsid w:val="00F90D27"/>
    <w:rsid w:val="00F93B55"/>
    <w:rsid w:val="00F96993"/>
    <w:rsid w:val="00FA5CFE"/>
    <w:rsid w:val="00FA6A35"/>
    <w:rsid w:val="00FA7CA0"/>
    <w:rsid w:val="00FB0FF9"/>
    <w:rsid w:val="00FB1109"/>
    <w:rsid w:val="00FB192B"/>
    <w:rsid w:val="00FC11FD"/>
    <w:rsid w:val="00FC2CEB"/>
    <w:rsid w:val="00FC5B83"/>
    <w:rsid w:val="00FD1210"/>
    <w:rsid w:val="00FD16D2"/>
    <w:rsid w:val="00FD26BC"/>
    <w:rsid w:val="00FD30F8"/>
    <w:rsid w:val="00FE3401"/>
    <w:rsid w:val="00FE44BC"/>
    <w:rsid w:val="00FE6607"/>
    <w:rsid w:val="00FE73FD"/>
    <w:rsid w:val="00FF2C8D"/>
    <w:rsid w:val="00FF3CB8"/>
    <w:rsid w:val="00FF49A0"/>
    <w:rsid w:val="00FF4EBB"/>
    <w:rsid w:val="00FF55D8"/>
    <w:rsid w:val="00FF6E57"/>
    <w:rsid w:val="00FF7AA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6699998D"/>
  <w15:chartTrackingRefBased/>
  <w15:docId w15:val="{5A96FAE1-9ECB-453C-81FC-B506BCADD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8F4239"/>
    <w:pPr>
      <w:jc w:val="both"/>
    </w:pPr>
    <w:rPr>
      <w:sz w:val="22"/>
    </w:rPr>
  </w:style>
  <w:style w:type="paragraph" w:styleId="Nadpis1">
    <w:name w:val="heading 1"/>
    <w:basedOn w:val="Normln"/>
    <w:next w:val="Normlnodsazen"/>
    <w:qFormat/>
    <w:rsid w:val="00D50E48"/>
    <w:pPr>
      <w:keepNext/>
      <w:numPr>
        <w:numId w:val="1"/>
      </w:numPr>
      <w:spacing w:before="240" w:after="60"/>
      <w:outlineLvl w:val="0"/>
    </w:pPr>
    <w:rPr>
      <w:rFonts w:ascii="Arial" w:hAnsi="Arial"/>
      <w:b/>
      <w:kern w:val="28"/>
      <w:sz w:val="24"/>
      <w:u w:val="single"/>
    </w:rPr>
  </w:style>
  <w:style w:type="paragraph" w:styleId="Nadpis2">
    <w:name w:val="heading 2"/>
    <w:basedOn w:val="Normln"/>
    <w:next w:val="Zkladntext-prvnodsazen"/>
    <w:link w:val="Nadpis2Char"/>
    <w:qFormat/>
    <w:rsid w:val="00EE2425"/>
    <w:pPr>
      <w:keepNext/>
      <w:numPr>
        <w:ilvl w:val="1"/>
        <w:numId w:val="1"/>
      </w:numPr>
      <w:spacing w:before="240" w:after="60"/>
      <w:outlineLvl w:val="1"/>
    </w:pPr>
    <w:rPr>
      <w:rFonts w:ascii="Arial" w:hAnsi="Arial"/>
      <w:b/>
    </w:rPr>
  </w:style>
  <w:style w:type="paragraph" w:styleId="Nadpis3">
    <w:name w:val="heading 3"/>
    <w:basedOn w:val="Normln"/>
    <w:next w:val="Normln"/>
    <w:link w:val="Nadpis3Char"/>
    <w:qFormat/>
    <w:rsid w:val="00682F0D"/>
    <w:pPr>
      <w:keepNext/>
      <w:numPr>
        <w:ilvl w:val="2"/>
        <w:numId w:val="1"/>
      </w:numPr>
      <w:spacing w:before="240" w:after="60"/>
      <w:outlineLvl w:val="2"/>
    </w:pPr>
    <w:rPr>
      <w:rFonts w:ascii="Arial" w:hAnsi="Arial"/>
      <w:b/>
      <w:sz w:val="20"/>
    </w:rPr>
  </w:style>
  <w:style w:type="paragraph" w:styleId="Nadpis4">
    <w:name w:val="heading 4"/>
    <w:basedOn w:val="Normln"/>
    <w:next w:val="Normln"/>
    <w:qFormat/>
    <w:rsid w:val="007E2CB3"/>
    <w:pPr>
      <w:keepNext/>
      <w:numPr>
        <w:ilvl w:val="3"/>
        <w:numId w:val="1"/>
      </w:numPr>
      <w:spacing w:before="240" w:after="60"/>
      <w:outlineLvl w:val="3"/>
    </w:pPr>
    <w:rPr>
      <w:rFonts w:ascii="Arial" w:hAnsi="Arial"/>
      <w:sz w:val="20"/>
    </w:rPr>
  </w:style>
  <w:style w:type="paragraph" w:styleId="Nadpis5">
    <w:name w:val="heading 5"/>
    <w:basedOn w:val="Normln"/>
    <w:next w:val="Normln"/>
    <w:qFormat/>
    <w:pPr>
      <w:numPr>
        <w:ilvl w:val="4"/>
        <w:numId w:val="1"/>
      </w:numPr>
      <w:spacing w:before="240" w:after="60"/>
      <w:outlineLvl w:val="4"/>
    </w:pPr>
  </w:style>
  <w:style w:type="paragraph" w:styleId="Nadpis6">
    <w:name w:val="heading 6"/>
    <w:basedOn w:val="Normln"/>
    <w:next w:val="Normln"/>
    <w:qFormat/>
    <w:pPr>
      <w:numPr>
        <w:ilvl w:val="5"/>
        <w:numId w:val="1"/>
      </w:numPr>
      <w:spacing w:before="240" w:after="60"/>
      <w:outlineLvl w:val="5"/>
    </w:pPr>
    <w:rPr>
      <w:i/>
    </w:rPr>
  </w:style>
  <w:style w:type="paragraph" w:styleId="Nadpis7">
    <w:name w:val="heading 7"/>
    <w:basedOn w:val="Normln"/>
    <w:next w:val="Normln"/>
    <w:qFormat/>
    <w:pPr>
      <w:numPr>
        <w:ilvl w:val="6"/>
        <w:numId w:val="1"/>
      </w:numPr>
      <w:spacing w:before="240" w:after="60"/>
      <w:outlineLvl w:val="6"/>
    </w:pPr>
    <w:rPr>
      <w:rFonts w:ascii="Arial" w:hAnsi="Arial"/>
    </w:rPr>
  </w:style>
  <w:style w:type="paragraph" w:styleId="Nadpis8">
    <w:name w:val="heading 8"/>
    <w:basedOn w:val="Normln"/>
    <w:next w:val="Normln"/>
    <w:qFormat/>
    <w:pPr>
      <w:numPr>
        <w:ilvl w:val="7"/>
        <w:numId w:val="1"/>
      </w:numPr>
      <w:spacing w:before="240" w:after="60"/>
      <w:outlineLvl w:val="7"/>
    </w:pPr>
    <w:rPr>
      <w:rFonts w:ascii="Arial" w:hAnsi="Arial"/>
      <w:i/>
    </w:rPr>
  </w:style>
  <w:style w:type="paragraph" w:styleId="Nadpis9">
    <w:name w:val="heading 9"/>
    <w:basedOn w:val="Normln"/>
    <w:next w:val="Normln"/>
    <w:qFormat/>
    <w:pPr>
      <w:numPr>
        <w:ilvl w:val="8"/>
        <w:numId w:val="1"/>
      </w:numPr>
      <w:spacing w:before="240" w:after="60"/>
      <w:outlineLvl w:val="8"/>
    </w:pPr>
    <w:rPr>
      <w:rFonts w:ascii="Arial" w:hAnsi="Arial"/>
      <w:b/>
      <w:i/>
      <w:sz w:val="18"/>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hlav">
    <w:name w:val="header"/>
    <w:basedOn w:val="Normln"/>
    <w:link w:val="ZhlavChar"/>
    <w:uiPriority w:val="99"/>
    <w:pPr>
      <w:tabs>
        <w:tab w:val="center" w:pos="4536"/>
        <w:tab w:val="right" w:pos="9072"/>
      </w:tabs>
    </w:pPr>
  </w:style>
  <w:style w:type="paragraph" w:styleId="Zkladntext">
    <w:name w:val="Body Text"/>
    <w:basedOn w:val="Normln"/>
    <w:pPr>
      <w:spacing w:before="120"/>
    </w:pPr>
    <w:rPr>
      <w:snapToGrid w:val="0"/>
    </w:rPr>
  </w:style>
  <w:style w:type="paragraph" w:styleId="Zkladntext2">
    <w:name w:val="Body Text 2"/>
    <w:basedOn w:val="Normln"/>
    <w:pPr>
      <w:spacing w:before="120"/>
    </w:pPr>
    <w:rPr>
      <w:snapToGrid w:val="0"/>
    </w:rPr>
  </w:style>
  <w:style w:type="paragraph" w:styleId="Zkladntextodsazen">
    <w:name w:val="Body Text Indent"/>
    <w:basedOn w:val="Normln"/>
    <w:pPr>
      <w:ind w:firstLine="432"/>
    </w:pPr>
  </w:style>
  <w:style w:type="paragraph" w:styleId="Zkladntext3">
    <w:name w:val="Body Text 3"/>
    <w:basedOn w:val="Normln"/>
    <w:rPr>
      <w:b/>
      <w:bCs/>
      <w:sz w:val="28"/>
    </w:rPr>
  </w:style>
  <w:style w:type="character" w:styleId="Hypertextovodkaz">
    <w:name w:val="Hyperlink"/>
    <w:rPr>
      <w:color w:val="0000FF"/>
      <w:u w:val="single"/>
    </w:rPr>
  </w:style>
  <w:style w:type="paragraph" w:styleId="Zkladntextodsazen2">
    <w:name w:val="Body Text Indent 2"/>
    <w:basedOn w:val="Normln"/>
    <w:pPr>
      <w:ind w:firstLine="576"/>
    </w:pPr>
  </w:style>
  <w:style w:type="paragraph" w:styleId="Textbubliny">
    <w:name w:val="Balloon Text"/>
    <w:basedOn w:val="Normln"/>
    <w:link w:val="TextbublinyChar"/>
    <w:rsid w:val="00ED7D58"/>
    <w:rPr>
      <w:rFonts w:ascii="Segoe UI" w:hAnsi="Segoe UI" w:cs="Segoe UI"/>
      <w:sz w:val="18"/>
      <w:szCs w:val="18"/>
    </w:rPr>
  </w:style>
  <w:style w:type="paragraph" w:styleId="Zkladntext-prvnodsazen">
    <w:name w:val="Body Text First Indent"/>
    <w:basedOn w:val="Zkladntext"/>
    <w:rsid w:val="00EE2425"/>
    <w:pPr>
      <w:spacing w:before="0" w:after="120"/>
      <w:ind w:firstLine="210"/>
      <w:jc w:val="left"/>
    </w:pPr>
    <w:rPr>
      <w:snapToGrid/>
    </w:rPr>
  </w:style>
  <w:style w:type="paragraph" w:styleId="Zkladntext-prvnodsazen2">
    <w:name w:val="Body Text First Indent 2"/>
    <w:basedOn w:val="Zkladntextodsazen"/>
    <w:rsid w:val="001C01D7"/>
    <w:pPr>
      <w:spacing w:after="120"/>
      <w:ind w:left="283" w:firstLine="210"/>
      <w:jc w:val="left"/>
    </w:pPr>
  </w:style>
  <w:style w:type="paragraph" w:styleId="Normlnodsazen">
    <w:name w:val="Normal Indent"/>
    <w:basedOn w:val="Normln"/>
    <w:rsid w:val="00D50E48"/>
    <w:pPr>
      <w:ind w:left="708"/>
    </w:pPr>
  </w:style>
  <w:style w:type="character" w:customStyle="1" w:styleId="TextbublinyChar">
    <w:name w:val="Text bubliny Char"/>
    <w:link w:val="Textbubliny"/>
    <w:rsid w:val="00ED7D58"/>
    <w:rPr>
      <w:rFonts w:ascii="Segoe UI" w:hAnsi="Segoe UI" w:cs="Segoe UI"/>
      <w:sz w:val="18"/>
      <w:szCs w:val="18"/>
    </w:rPr>
  </w:style>
  <w:style w:type="paragraph" w:styleId="Normlnweb">
    <w:name w:val="Normal (Web)"/>
    <w:basedOn w:val="Normln"/>
    <w:uiPriority w:val="99"/>
    <w:unhideWhenUsed/>
    <w:rsid w:val="00E3184A"/>
    <w:pPr>
      <w:spacing w:before="100" w:beforeAutospacing="1" w:after="100" w:afterAutospacing="1"/>
      <w:jc w:val="left"/>
    </w:pPr>
    <w:rPr>
      <w:sz w:val="24"/>
      <w:szCs w:val="24"/>
    </w:rPr>
  </w:style>
  <w:style w:type="table" w:styleId="Mkatabulky">
    <w:name w:val="Table Grid"/>
    <w:basedOn w:val="Normlntabulka"/>
    <w:uiPriority w:val="39"/>
    <w:rsid w:val="003F0FE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patChar">
    <w:name w:val="Zápatí Char"/>
    <w:link w:val="Zpat"/>
    <w:uiPriority w:val="99"/>
    <w:rsid w:val="003F0FE2"/>
    <w:rPr>
      <w:sz w:val="22"/>
    </w:rPr>
  </w:style>
  <w:style w:type="character" w:customStyle="1" w:styleId="ZhlavChar">
    <w:name w:val="Záhlaví Char"/>
    <w:link w:val="Zhlav"/>
    <w:uiPriority w:val="99"/>
    <w:rsid w:val="003F0FE2"/>
    <w:rPr>
      <w:sz w:val="22"/>
    </w:rPr>
  </w:style>
  <w:style w:type="paragraph" w:customStyle="1" w:styleId="Desky">
    <w:name w:val="Desky"/>
    <w:basedOn w:val="Normln"/>
    <w:qFormat/>
    <w:rsid w:val="00C71B28"/>
    <w:pPr>
      <w:jc w:val="left"/>
    </w:pPr>
    <w:rPr>
      <w:rFonts w:ascii="Arial" w:hAnsi="Arial"/>
      <w:sz w:val="24"/>
    </w:rPr>
  </w:style>
  <w:style w:type="character" w:customStyle="1" w:styleId="Nadpis2Char">
    <w:name w:val="Nadpis 2 Char"/>
    <w:basedOn w:val="Standardnpsmoodstavce"/>
    <w:link w:val="Nadpis2"/>
    <w:rsid w:val="00C0181C"/>
    <w:rPr>
      <w:rFonts w:ascii="Arial" w:hAnsi="Arial"/>
      <w:b/>
      <w:sz w:val="22"/>
    </w:rPr>
  </w:style>
  <w:style w:type="character" w:customStyle="1" w:styleId="Nadpis3Char">
    <w:name w:val="Nadpis 3 Char"/>
    <w:basedOn w:val="Standardnpsmoodstavce"/>
    <w:link w:val="Nadpis3"/>
    <w:rsid w:val="00C0181C"/>
    <w:rPr>
      <w:rFonts w:ascii="Arial" w:hAnsi="Arial"/>
      <w:b/>
    </w:rPr>
  </w:style>
  <w:style w:type="paragraph" w:styleId="Odstavecseseznamem">
    <w:name w:val="List Paragraph"/>
    <w:basedOn w:val="Normln"/>
    <w:uiPriority w:val="34"/>
    <w:qFormat/>
    <w:rsid w:val="00AA57B1"/>
    <w:pPr>
      <w:ind w:left="720"/>
      <w:contextualSpacing/>
    </w:pPr>
  </w:style>
  <w:style w:type="paragraph" w:customStyle="1" w:styleId="pf0">
    <w:name w:val="pf0"/>
    <w:basedOn w:val="Normln"/>
    <w:rsid w:val="005B07B3"/>
    <w:pPr>
      <w:spacing w:before="100" w:beforeAutospacing="1" w:after="100" w:afterAutospacing="1"/>
      <w:jc w:val="left"/>
    </w:pPr>
    <w:rPr>
      <w:sz w:val="24"/>
      <w:szCs w:val="24"/>
    </w:rPr>
  </w:style>
  <w:style w:type="character" w:customStyle="1" w:styleId="cf01">
    <w:name w:val="cf01"/>
    <w:basedOn w:val="Standardnpsmoodstavce"/>
    <w:rsid w:val="005B07B3"/>
    <w:rPr>
      <w:rFonts w:ascii="Segoe UI" w:hAnsi="Segoe UI" w:cs="Segoe UI" w:hint="default"/>
      <w:b/>
      <w:bCs/>
      <w:color w:val="313131"/>
      <w:sz w:val="18"/>
      <w:szCs w:val="18"/>
      <w:shd w:val="clear" w:color="auto" w:fill="FFFFFF"/>
    </w:rPr>
  </w:style>
  <w:style w:type="character" w:customStyle="1" w:styleId="cf21">
    <w:name w:val="cf21"/>
    <w:basedOn w:val="Standardnpsmoodstavce"/>
    <w:rsid w:val="001519A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7675884">
      <w:bodyDiv w:val="1"/>
      <w:marLeft w:val="0"/>
      <w:marRight w:val="0"/>
      <w:marTop w:val="0"/>
      <w:marBottom w:val="0"/>
      <w:divBdr>
        <w:top w:val="none" w:sz="0" w:space="0" w:color="auto"/>
        <w:left w:val="none" w:sz="0" w:space="0" w:color="auto"/>
        <w:bottom w:val="none" w:sz="0" w:space="0" w:color="auto"/>
        <w:right w:val="none" w:sz="0" w:space="0" w:color="auto"/>
      </w:divBdr>
    </w:div>
    <w:div w:id="517156331">
      <w:bodyDiv w:val="1"/>
      <w:marLeft w:val="0"/>
      <w:marRight w:val="0"/>
      <w:marTop w:val="0"/>
      <w:marBottom w:val="0"/>
      <w:divBdr>
        <w:top w:val="none" w:sz="0" w:space="0" w:color="auto"/>
        <w:left w:val="none" w:sz="0" w:space="0" w:color="auto"/>
        <w:bottom w:val="none" w:sz="0" w:space="0" w:color="auto"/>
        <w:right w:val="none" w:sz="0" w:space="0" w:color="auto"/>
      </w:divBdr>
    </w:div>
    <w:div w:id="605429542">
      <w:bodyDiv w:val="1"/>
      <w:marLeft w:val="0"/>
      <w:marRight w:val="0"/>
      <w:marTop w:val="0"/>
      <w:marBottom w:val="0"/>
      <w:divBdr>
        <w:top w:val="none" w:sz="0" w:space="0" w:color="auto"/>
        <w:left w:val="none" w:sz="0" w:space="0" w:color="auto"/>
        <w:bottom w:val="none" w:sz="0" w:space="0" w:color="auto"/>
        <w:right w:val="none" w:sz="0" w:space="0" w:color="auto"/>
      </w:divBdr>
    </w:div>
    <w:div w:id="700015763">
      <w:bodyDiv w:val="1"/>
      <w:marLeft w:val="0"/>
      <w:marRight w:val="0"/>
      <w:marTop w:val="0"/>
      <w:marBottom w:val="0"/>
      <w:divBdr>
        <w:top w:val="none" w:sz="0" w:space="0" w:color="auto"/>
        <w:left w:val="none" w:sz="0" w:space="0" w:color="auto"/>
        <w:bottom w:val="none" w:sz="0" w:space="0" w:color="auto"/>
        <w:right w:val="none" w:sz="0" w:space="0" w:color="auto"/>
      </w:divBdr>
      <w:divsChild>
        <w:div w:id="309361807">
          <w:marLeft w:val="0"/>
          <w:marRight w:val="0"/>
          <w:marTop w:val="0"/>
          <w:marBottom w:val="0"/>
          <w:divBdr>
            <w:top w:val="none" w:sz="0" w:space="0" w:color="auto"/>
            <w:left w:val="none" w:sz="0" w:space="0" w:color="auto"/>
            <w:bottom w:val="none" w:sz="0" w:space="0" w:color="auto"/>
            <w:right w:val="none" w:sz="0" w:space="0" w:color="auto"/>
          </w:divBdr>
          <w:divsChild>
            <w:div w:id="724718108">
              <w:marLeft w:val="0"/>
              <w:marRight w:val="0"/>
              <w:marTop w:val="0"/>
              <w:marBottom w:val="0"/>
              <w:divBdr>
                <w:top w:val="none" w:sz="0" w:space="0" w:color="auto"/>
                <w:left w:val="none" w:sz="0" w:space="0" w:color="auto"/>
                <w:bottom w:val="none" w:sz="0" w:space="0" w:color="auto"/>
                <w:right w:val="none" w:sz="0" w:space="0" w:color="auto"/>
              </w:divBdr>
              <w:divsChild>
                <w:div w:id="1898512462">
                  <w:marLeft w:val="0"/>
                  <w:marRight w:val="0"/>
                  <w:marTop w:val="0"/>
                  <w:marBottom w:val="0"/>
                  <w:divBdr>
                    <w:top w:val="single" w:sz="18" w:space="0" w:color="B3B3B3"/>
                    <w:left w:val="none" w:sz="0" w:space="0" w:color="auto"/>
                    <w:bottom w:val="none" w:sz="0" w:space="0" w:color="auto"/>
                    <w:right w:val="none" w:sz="0" w:space="0" w:color="auto"/>
                  </w:divBdr>
                  <w:divsChild>
                    <w:div w:id="232468873">
                      <w:marLeft w:val="0"/>
                      <w:marRight w:val="0"/>
                      <w:marTop w:val="0"/>
                      <w:marBottom w:val="0"/>
                      <w:divBdr>
                        <w:top w:val="none" w:sz="0" w:space="0" w:color="auto"/>
                        <w:left w:val="none" w:sz="0" w:space="0" w:color="auto"/>
                        <w:bottom w:val="none" w:sz="0" w:space="0" w:color="auto"/>
                        <w:right w:val="none" w:sz="0" w:space="0" w:color="auto"/>
                      </w:divBdr>
                      <w:divsChild>
                        <w:div w:id="1409352594">
                          <w:marLeft w:val="0"/>
                          <w:marRight w:val="0"/>
                          <w:marTop w:val="0"/>
                          <w:marBottom w:val="0"/>
                          <w:divBdr>
                            <w:top w:val="none" w:sz="0" w:space="0" w:color="auto"/>
                            <w:left w:val="none" w:sz="0" w:space="0" w:color="auto"/>
                            <w:bottom w:val="none" w:sz="0" w:space="0" w:color="auto"/>
                            <w:right w:val="none" w:sz="0" w:space="0" w:color="auto"/>
                          </w:divBdr>
                          <w:divsChild>
                            <w:div w:id="1336954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3142777">
      <w:bodyDiv w:val="1"/>
      <w:marLeft w:val="0"/>
      <w:marRight w:val="0"/>
      <w:marTop w:val="0"/>
      <w:marBottom w:val="0"/>
      <w:divBdr>
        <w:top w:val="none" w:sz="0" w:space="0" w:color="auto"/>
        <w:left w:val="none" w:sz="0" w:space="0" w:color="auto"/>
        <w:bottom w:val="none" w:sz="0" w:space="0" w:color="auto"/>
        <w:right w:val="none" w:sz="0" w:space="0" w:color="auto"/>
      </w:divBdr>
      <w:divsChild>
        <w:div w:id="388572544">
          <w:marLeft w:val="0"/>
          <w:marRight w:val="0"/>
          <w:marTop w:val="0"/>
          <w:marBottom w:val="0"/>
          <w:divBdr>
            <w:top w:val="none" w:sz="0" w:space="0" w:color="auto"/>
            <w:left w:val="none" w:sz="0" w:space="0" w:color="auto"/>
            <w:bottom w:val="none" w:sz="0" w:space="0" w:color="auto"/>
            <w:right w:val="none" w:sz="0" w:space="0" w:color="auto"/>
          </w:divBdr>
          <w:divsChild>
            <w:div w:id="362097964">
              <w:marLeft w:val="0"/>
              <w:marRight w:val="0"/>
              <w:marTop w:val="0"/>
              <w:marBottom w:val="0"/>
              <w:divBdr>
                <w:top w:val="none" w:sz="0" w:space="0" w:color="auto"/>
                <w:left w:val="none" w:sz="0" w:space="0" w:color="auto"/>
                <w:bottom w:val="none" w:sz="0" w:space="0" w:color="auto"/>
                <w:right w:val="none" w:sz="0" w:space="0" w:color="auto"/>
              </w:divBdr>
              <w:divsChild>
                <w:div w:id="709308763">
                  <w:marLeft w:val="0"/>
                  <w:marRight w:val="0"/>
                  <w:marTop w:val="0"/>
                  <w:marBottom w:val="0"/>
                  <w:divBdr>
                    <w:top w:val="single" w:sz="18" w:space="0" w:color="B3B3B3"/>
                    <w:left w:val="none" w:sz="0" w:space="0" w:color="auto"/>
                    <w:bottom w:val="none" w:sz="0" w:space="0" w:color="auto"/>
                    <w:right w:val="none" w:sz="0" w:space="0" w:color="auto"/>
                  </w:divBdr>
                  <w:divsChild>
                    <w:div w:id="1358000244">
                      <w:marLeft w:val="0"/>
                      <w:marRight w:val="0"/>
                      <w:marTop w:val="0"/>
                      <w:marBottom w:val="0"/>
                      <w:divBdr>
                        <w:top w:val="none" w:sz="0" w:space="0" w:color="auto"/>
                        <w:left w:val="none" w:sz="0" w:space="0" w:color="auto"/>
                        <w:bottom w:val="none" w:sz="0" w:space="0" w:color="auto"/>
                        <w:right w:val="none" w:sz="0" w:space="0" w:color="auto"/>
                      </w:divBdr>
                      <w:divsChild>
                        <w:div w:id="1978290968">
                          <w:marLeft w:val="0"/>
                          <w:marRight w:val="0"/>
                          <w:marTop w:val="0"/>
                          <w:marBottom w:val="0"/>
                          <w:divBdr>
                            <w:top w:val="none" w:sz="0" w:space="0" w:color="auto"/>
                            <w:left w:val="none" w:sz="0" w:space="0" w:color="auto"/>
                            <w:bottom w:val="none" w:sz="0" w:space="0" w:color="auto"/>
                            <w:right w:val="none" w:sz="0" w:space="0" w:color="auto"/>
                          </w:divBdr>
                          <w:divsChild>
                            <w:div w:id="779953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36385884">
      <w:bodyDiv w:val="1"/>
      <w:marLeft w:val="0"/>
      <w:marRight w:val="0"/>
      <w:marTop w:val="0"/>
      <w:marBottom w:val="0"/>
      <w:divBdr>
        <w:top w:val="none" w:sz="0" w:space="0" w:color="auto"/>
        <w:left w:val="none" w:sz="0" w:space="0" w:color="auto"/>
        <w:bottom w:val="none" w:sz="0" w:space="0" w:color="auto"/>
        <w:right w:val="none" w:sz="0" w:space="0" w:color="auto"/>
      </w:divBdr>
    </w:div>
    <w:div w:id="886839803">
      <w:bodyDiv w:val="1"/>
      <w:marLeft w:val="0"/>
      <w:marRight w:val="0"/>
      <w:marTop w:val="0"/>
      <w:marBottom w:val="0"/>
      <w:divBdr>
        <w:top w:val="none" w:sz="0" w:space="0" w:color="auto"/>
        <w:left w:val="none" w:sz="0" w:space="0" w:color="auto"/>
        <w:bottom w:val="none" w:sz="0" w:space="0" w:color="auto"/>
        <w:right w:val="none" w:sz="0" w:space="0" w:color="auto"/>
      </w:divBdr>
      <w:divsChild>
        <w:div w:id="466969355">
          <w:marLeft w:val="0"/>
          <w:marRight w:val="0"/>
          <w:marTop w:val="0"/>
          <w:marBottom w:val="0"/>
          <w:divBdr>
            <w:top w:val="none" w:sz="0" w:space="0" w:color="auto"/>
            <w:left w:val="none" w:sz="0" w:space="0" w:color="auto"/>
            <w:bottom w:val="none" w:sz="0" w:space="0" w:color="auto"/>
            <w:right w:val="none" w:sz="0" w:space="0" w:color="auto"/>
          </w:divBdr>
          <w:divsChild>
            <w:div w:id="1577932793">
              <w:marLeft w:val="0"/>
              <w:marRight w:val="0"/>
              <w:marTop w:val="0"/>
              <w:marBottom w:val="0"/>
              <w:divBdr>
                <w:top w:val="none" w:sz="0" w:space="0" w:color="auto"/>
                <w:left w:val="none" w:sz="0" w:space="0" w:color="auto"/>
                <w:bottom w:val="none" w:sz="0" w:space="0" w:color="auto"/>
                <w:right w:val="none" w:sz="0" w:space="0" w:color="auto"/>
              </w:divBdr>
              <w:divsChild>
                <w:div w:id="903488704">
                  <w:marLeft w:val="0"/>
                  <w:marRight w:val="0"/>
                  <w:marTop w:val="0"/>
                  <w:marBottom w:val="0"/>
                  <w:divBdr>
                    <w:top w:val="single" w:sz="18" w:space="0" w:color="B3B3B3"/>
                    <w:left w:val="none" w:sz="0" w:space="0" w:color="auto"/>
                    <w:bottom w:val="none" w:sz="0" w:space="0" w:color="auto"/>
                    <w:right w:val="none" w:sz="0" w:space="0" w:color="auto"/>
                  </w:divBdr>
                  <w:divsChild>
                    <w:div w:id="218328146">
                      <w:marLeft w:val="0"/>
                      <w:marRight w:val="0"/>
                      <w:marTop w:val="0"/>
                      <w:marBottom w:val="0"/>
                      <w:divBdr>
                        <w:top w:val="none" w:sz="0" w:space="0" w:color="auto"/>
                        <w:left w:val="none" w:sz="0" w:space="0" w:color="auto"/>
                        <w:bottom w:val="none" w:sz="0" w:space="0" w:color="auto"/>
                        <w:right w:val="none" w:sz="0" w:space="0" w:color="auto"/>
                      </w:divBdr>
                      <w:divsChild>
                        <w:div w:id="2053532166">
                          <w:marLeft w:val="0"/>
                          <w:marRight w:val="0"/>
                          <w:marTop w:val="0"/>
                          <w:marBottom w:val="0"/>
                          <w:divBdr>
                            <w:top w:val="none" w:sz="0" w:space="0" w:color="auto"/>
                            <w:left w:val="none" w:sz="0" w:space="0" w:color="auto"/>
                            <w:bottom w:val="none" w:sz="0" w:space="0" w:color="auto"/>
                            <w:right w:val="none" w:sz="0" w:space="0" w:color="auto"/>
                          </w:divBdr>
                          <w:divsChild>
                            <w:div w:id="1084492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1814626">
      <w:bodyDiv w:val="1"/>
      <w:marLeft w:val="0"/>
      <w:marRight w:val="0"/>
      <w:marTop w:val="0"/>
      <w:marBottom w:val="0"/>
      <w:divBdr>
        <w:top w:val="none" w:sz="0" w:space="0" w:color="auto"/>
        <w:left w:val="none" w:sz="0" w:space="0" w:color="auto"/>
        <w:bottom w:val="none" w:sz="0" w:space="0" w:color="auto"/>
        <w:right w:val="none" w:sz="0" w:space="0" w:color="auto"/>
      </w:divBdr>
    </w:div>
    <w:div w:id="903639149">
      <w:bodyDiv w:val="1"/>
      <w:marLeft w:val="0"/>
      <w:marRight w:val="0"/>
      <w:marTop w:val="0"/>
      <w:marBottom w:val="0"/>
      <w:divBdr>
        <w:top w:val="none" w:sz="0" w:space="0" w:color="auto"/>
        <w:left w:val="none" w:sz="0" w:space="0" w:color="auto"/>
        <w:bottom w:val="none" w:sz="0" w:space="0" w:color="auto"/>
        <w:right w:val="none" w:sz="0" w:space="0" w:color="auto"/>
      </w:divBdr>
    </w:div>
    <w:div w:id="1017193931">
      <w:bodyDiv w:val="1"/>
      <w:marLeft w:val="0"/>
      <w:marRight w:val="0"/>
      <w:marTop w:val="0"/>
      <w:marBottom w:val="0"/>
      <w:divBdr>
        <w:top w:val="none" w:sz="0" w:space="0" w:color="auto"/>
        <w:left w:val="none" w:sz="0" w:space="0" w:color="auto"/>
        <w:bottom w:val="none" w:sz="0" w:space="0" w:color="auto"/>
        <w:right w:val="none" w:sz="0" w:space="0" w:color="auto"/>
      </w:divBdr>
      <w:divsChild>
        <w:div w:id="1048913561">
          <w:marLeft w:val="0"/>
          <w:marRight w:val="0"/>
          <w:marTop w:val="0"/>
          <w:marBottom w:val="0"/>
          <w:divBdr>
            <w:top w:val="none" w:sz="0" w:space="0" w:color="auto"/>
            <w:left w:val="none" w:sz="0" w:space="0" w:color="auto"/>
            <w:bottom w:val="none" w:sz="0" w:space="0" w:color="auto"/>
            <w:right w:val="none" w:sz="0" w:space="0" w:color="auto"/>
          </w:divBdr>
          <w:divsChild>
            <w:div w:id="1081219405">
              <w:marLeft w:val="0"/>
              <w:marRight w:val="0"/>
              <w:marTop w:val="0"/>
              <w:marBottom w:val="0"/>
              <w:divBdr>
                <w:top w:val="none" w:sz="0" w:space="0" w:color="auto"/>
                <w:left w:val="none" w:sz="0" w:space="0" w:color="auto"/>
                <w:bottom w:val="none" w:sz="0" w:space="0" w:color="auto"/>
                <w:right w:val="none" w:sz="0" w:space="0" w:color="auto"/>
              </w:divBdr>
              <w:divsChild>
                <w:div w:id="168718746">
                  <w:marLeft w:val="0"/>
                  <w:marRight w:val="0"/>
                  <w:marTop w:val="0"/>
                  <w:marBottom w:val="0"/>
                  <w:divBdr>
                    <w:top w:val="single" w:sz="18" w:space="0" w:color="B3B3B3"/>
                    <w:left w:val="none" w:sz="0" w:space="0" w:color="auto"/>
                    <w:bottom w:val="none" w:sz="0" w:space="0" w:color="auto"/>
                    <w:right w:val="none" w:sz="0" w:space="0" w:color="auto"/>
                  </w:divBdr>
                  <w:divsChild>
                    <w:div w:id="449789783">
                      <w:marLeft w:val="0"/>
                      <w:marRight w:val="0"/>
                      <w:marTop w:val="0"/>
                      <w:marBottom w:val="0"/>
                      <w:divBdr>
                        <w:top w:val="none" w:sz="0" w:space="0" w:color="auto"/>
                        <w:left w:val="none" w:sz="0" w:space="0" w:color="auto"/>
                        <w:bottom w:val="none" w:sz="0" w:space="0" w:color="auto"/>
                        <w:right w:val="none" w:sz="0" w:space="0" w:color="auto"/>
                      </w:divBdr>
                      <w:divsChild>
                        <w:div w:id="987249535">
                          <w:marLeft w:val="0"/>
                          <w:marRight w:val="0"/>
                          <w:marTop w:val="0"/>
                          <w:marBottom w:val="0"/>
                          <w:divBdr>
                            <w:top w:val="none" w:sz="0" w:space="0" w:color="auto"/>
                            <w:left w:val="none" w:sz="0" w:space="0" w:color="auto"/>
                            <w:bottom w:val="none" w:sz="0" w:space="0" w:color="auto"/>
                            <w:right w:val="none" w:sz="0" w:space="0" w:color="auto"/>
                          </w:divBdr>
                          <w:divsChild>
                            <w:div w:id="979068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43096610">
      <w:bodyDiv w:val="1"/>
      <w:marLeft w:val="0"/>
      <w:marRight w:val="0"/>
      <w:marTop w:val="0"/>
      <w:marBottom w:val="0"/>
      <w:divBdr>
        <w:top w:val="none" w:sz="0" w:space="0" w:color="auto"/>
        <w:left w:val="none" w:sz="0" w:space="0" w:color="auto"/>
        <w:bottom w:val="none" w:sz="0" w:space="0" w:color="auto"/>
        <w:right w:val="none" w:sz="0" w:space="0" w:color="auto"/>
      </w:divBdr>
    </w:div>
    <w:div w:id="1094863413">
      <w:bodyDiv w:val="1"/>
      <w:marLeft w:val="0"/>
      <w:marRight w:val="0"/>
      <w:marTop w:val="0"/>
      <w:marBottom w:val="0"/>
      <w:divBdr>
        <w:top w:val="none" w:sz="0" w:space="0" w:color="auto"/>
        <w:left w:val="none" w:sz="0" w:space="0" w:color="auto"/>
        <w:bottom w:val="none" w:sz="0" w:space="0" w:color="auto"/>
        <w:right w:val="none" w:sz="0" w:space="0" w:color="auto"/>
      </w:divBdr>
      <w:divsChild>
        <w:div w:id="1140078020">
          <w:marLeft w:val="0"/>
          <w:marRight w:val="0"/>
          <w:marTop w:val="0"/>
          <w:marBottom w:val="0"/>
          <w:divBdr>
            <w:top w:val="none" w:sz="0" w:space="0" w:color="auto"/>
            <w:left w:val="none" w:sz="0" w:space="0" w:color="auto"/>
            <w:bottom w:val="none" w:sz="0" w:space="0" w:color="auto"/>
            <w:right w:val="none" w:sz="0" w:space="0" w:color="auto"/>
          </w:divBdr>
          <w:divsChild>
            <w:div w:id="397896496">
              <w:marLeft w:val="0"/>
              <w:marRight w:val="0"/>
              <w:marTop w:val="0"/>
              <w:marBottom w:val="0"/>
              <w:divBdr>
                <w:top w:val="none" w:sz="0" w:space="0" w:color="auto"/>
                <w:left w:val="none" w:sz="0" w:space="0" w:color="auto"/>
                <w:bottom w:val="none" w:sz="0" w:space="0" w:color="auto"/>
                <w:right w:val="none" w:sz="0" w:space="0" w:color="auto"/>
              </w:divBdr>
              <w:divsChild>
                <w:div w:id="530991190">
                  <w:marLeft w:val="0"/>
                  <w:marRight w:val="0"/>
                  <w:marTop w:val="0"/>
                  <w:marBottom w:val="0"/>
                  <w:divBdr>
                    <w:top w:val="single" w:sz="18" w:space="0" w:color="B3B3B3"/>
                    <w:left w:val="none" w:sz="0" w:space="0" w:color="auto"/>
                    <w:bottom w:val="none" w:sz="0" w:space="0" w:color="auto"/>
                    <w:right w:val="none" w:sz="0" w:space="0" w:color="auto"/>
                  </w:divBdr>
                  <w:divsChild>
                    <w:div w:id="598224580">
                      <w:marLeft w:val="0"/>
                      <w:marRight w:val="0"/>
                      <w:marTop w:val="0"/>
                      <w:marBottom w:val="0"/>
                      <w:divBdr>
                        <w:top w:val="none" w:sz="0" w:space="0" w:color="auto"/>
                        <w:left w:val="none" w:sz="0" w:space="0" w:color="auto"/>
                        <w:bottom w:val="none" w:sz="0" w:space="0" w:color="auto"/>
                        <w:right w:val="none" w:sz="0" w:space="0" w:color="auto"/>
                      </w:divBdr>
                      <w:divsChild>
                        <w:div w:id="1957372728">
                          <w:marLeft w:val="0"/>
                          <w:marRight w:val="0"/>
                          <w:marTop w:val="0"/>
                          <w:marBottom w:val="0"/>
                          <w:divBdr>
                            <w:top w:val="none" w:sz="0" w:space="0" w:color="auto"/>
                            <w:left w:val="none" w:sz="0" w:space="0" w:color="auto"/>
                            <w:bottom w:val="none" w:sz="0" w:space="0" w:color="auto"/>
                            <w:right w:val="none" w:sz="0" w:space="0" w:color="auto"/>
                          </w:divBdr>
                          <w:divsChild>
                            <w:div w:id="132535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1665198">
      <w:bodyDiv w:val="1"/>
      <w:marLeft w:val="0"/>
      <w:marRight w:val="0"/>
      <w:marTop w:val="0"/>
      <w:marBottom w:val="0"/>
      <w:divBdr>
        <w:top w:val="none" w:sz="0" w:space="0" w:color="auto"/>
        <w:left w:val="none" w:sz="0" w:space="0" w:color="auto"/>
        <w:bottom w:val="none" w:sz="0" w:space="0" w:color="auto"/>
        <w:right w:val="none" w:sz="0" w:space="0" w:color="auto"/>
      </w:divBdr>
    </w:div>
    <w:div w:id="1419209333">
      <w:bodyDiv w:val="1"/>
      <w:marLeft w:val="0"/>
      <w:marRight w:val="0"/>
      <w:marTop w:val="0"/>
      <w:marBottom w:val="0"/>
      <w:divBdr>
        <w:top w:val="none" w:sz="0" w:space="0" w:color="auto"/>
        <w:left w:val="none" w:sz="0" w:space="0" w:color="auto"/>
        <w:bottom w:val="none" w:sz="0" w:space="0" w:color="auto"/>
        <w:right w:val="none" w:sz="0" w:space="0" w:color="auto"/>
      </w:divBdr>
    </w:div>
    <w:div w:id="1452359151">
      <w:bodyDiv w:val="1"/>
      <w:marLeft w:val="0"/>
      <w:marRight w:val="0"/>
      <w:marTop w:val="0"/>
      <w:marBottom w:val="0"/>
      <w:divBdr>
        <w:top w:val="none" w:sz="0" w:space="0" w:color="auto"/>
        <w:left w:val="none" w:sz="0" w:space="0" w:color="auto"/>
        <w:bottom w:val="none" w:sz="0" w:space="0" w:color="auto"/>
        <w:right w:val="none" w:sz="0" w:space="0" w:color="auto"/>
      </w:divBdr>
      <w:divsChild>
        <w:div w:id="1840346336">
          <w:marLeft w:val="0"/>
          <w:marRight w:val="0"/>
          <w:marTop w:val="0"/>
          <w:marBottom w:val="0"/>
          <w:divBdr>
            <w:top w:val="none" w:sz="0" w:space="0" w:color="auto"/>
            <w:left w:val="none" w:sz="0" w:space="0" w:color="auto"/>
            <w:bottom w:val="none" w:sz="0" w:space="0" w:color="auto"/>
            <w:right w:val="none" w:sz="0" w:space="0" w:color="auto"/>
          </w:divBdr>
          <w:divsChild>
            <w:div w:id="1845700220">
              <w:marLeft w:val="0"/>
              <w:marRight w:val="0"/>
              <w:marTop w:val="0"/>
              <w:marBottom w:val="0"/>
              <w:divBdr>
                <w:top w:val="none" w:sz="0" w:space="0" w:color="auto"/>
                <w:left w:val="none" w:sz="0" w:space="0" w:color="auto"/>
                <w:bottom w:val="none" w:sz="0" w:space="0" w:color="auto"/>
                <w:right w:val="none" w:sz="0" w:space="0" w:color="auto"/>
              </w:divBdr>
              <w:divsChild>
                <w:div w:id="929192505">
                  <w:marLeft w:val="0"/>
                  <w:marRight w:val="0"/>
                  <w:marTop w:val="0"/>
                  <w:marBottom w:val="0"/>
                  <w:divBdr>
                    <w:top w:val="single" w:sz="18" w:space="0" w:color="B3B3B3"/>
                    <w:left w:val="none" w:sz="0" w:space="0" w:color="auto"/>
                    <w:bottom w:val="none" w:sz="0" w:space="0" w:color="auto"/>
                    <w:right w:val="none" w:sz="0" w:space="0" w:color="auto"/>
                  </w:divBdr>
                  <w:divsChild>
                    <w:div w:id="1986540242">
                      <w:marLeft w:val="0"/>
                      <w:marRight w:val="0"/>
                      <w:marTop w:val="0"/>
                      <w:marBottom w:val="0"/>
                      <w:divBdr>
                        <w:top w:val="none" w:sz="0" w:space="0" w:color="auto"/>
                        <w:left w:val="none" w:sz="0" w:space="0" w:color="auto"/>
                        <w:bottom w:val="none" w:sz="0" w:space="0" w:color="auto"/>
                        <w:right w:val="none" w:sz="0" w:space="0" w:color="auto"/>
                      </w:divBdr>
                      <w:divsChild>
                        <w:div w:id="1503008836">
                          <w:marLeft w:val="0"/>
                          <w:marRight w:val="0"/>
                          <w:marTop w:val="0"/>
                          <w:marBottom w:val="0"/>
                          <w:divBdr>
                            <w:top w:val="none" w:sz="0" w:space="0" w:color="auto"/>
                            <w:left w:val="none" w:sz="0" w:space="0" w:color="auto"/>
                            <w:bottom w:val="none" w:sz="0" w:space="0" w:color="auto"/>
                            <w:right w:val="none" w:sz="0" w:space="0" w:color="auto"/>
                          </w:divBdr>
                          <w:divsChild>
                            <w:div w:id="1836215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0463496">
      <w:bodyDiv w:val="1"/>
      <w:marLeft w:val="0"/>
      <w:marRight w:val="0"/>
      <w:marTop w:val="0"/>
      <w:marBottom w:val="0"/>
      <w:divBdr>
        <w:top w:val="none" w:sz="0" w:space="0" w:color="auto"/>
        <w:left w:val="none" w:sz="0" w:space="0" w:color="auto"/>
        <w:bottom w:val="none" w:sz="0" w:space="0" w:color="auto"/>
        <w:right w:val="none" w:sz="0" w:space="0" w:color="auto"/>
      </w:divBdr>
    </w:div>
    <w:div w:id="1495340609">
      <w:bodyDiv w:val="1"/>
      <w:marLeft w:val="0"/>
      <w:marRight w:val="0"/>
      <w:marTop w:val="0"/>
      <w:marBottom w:val="0"/>
      <w:divBdr>
        <w:top w:val="none" w:sz="0" w:space="0" w:color="auto"/>
        <w:left w:val="none" w:sz="0" w:space="0" w:color="auto"/>
        <w:bottom w:val="none" w:sz="0" w:space="0" w:color="auto"/>
        <w:right w:val="none" w:sz="0" w:space="0" w:color="auto"/>
      </w:divBdr>
      <w:divsChild>
        <w:div w:id="817039740">
          <w:marLeft w:val="0"/>
          <w:marRight w:val="0"/>
          <w:marTop w:val="0"/>
          <w:marBottom w:val="0"/>
          <w:divBdr>
            <w:top w:val="none" w:sz="0" w:space="0" w:color="auto"/>
            <w:left w:val="none" w:sz="0" w:space="0" w:color="auto"/>
            <w:bottom w:val="none" w:sz="0" w:space="0" w:color="auto"/>
            <w:right w:val="none" w:sz="0" w:space="0" w:color="auto"/>
          </w:divBdr>
          <w:divsChild>
            <w:div w:id="1021661741">
              <w:marLeft w:val="0"/>
              <w:marRight w:val="0"/>
              <w:marTop w:val="0"/>
              <w:marBottom w:val="0"/>
              <w:divBdr>
                <w:top w:val="none" w:sz="0" w:space="0" w:color="auto"/>
                <w:left w:val="none" w:sz="0" w:space="0" w:color="auto"/>
                <w:bottom w:val="none" w:sz="0" w:space="0" w:color="auto"/>
                <w:right w:val="none" w:sz="0" w:space="0" w:color="auto"/>
              </w:divBdr>
              <w:divsChild>
                <w:div w:id="906262968">
                  <w:marLeft w:val="0"/>
                  <w:marRight w:val="0"/>
                  <w:marTop w:val="0"/>
                  <w:marBottom w:val="0"/>
                  <w:divBdr>
                    <w:top w:val="single" w:sz="18" w:space="0" w:color="B3B3B3"/>
                    <w:left w:val="none" w:sz="0" w:space="0" w:color="auto"/>
                    <w:bottom w:val="none" w:sz="0" w:space="0" w:color="auto"/>
                    <w:right w:val="none" w:sz="0" w:space="0" w:color="auto"/>
                  </w:divBdr>
                  <w:divsChild>
                    <w:div w:id="1280525001">
                      <w:marLeft w:val="0"/>
                      <w:marRight w:val="0"/>
                      <w:marTop w:val="0"/>
                      <w:marBottom w:val="0"/>
                      <w:divBdr>
                        <w:top w:val="none" w:sz="0" w:space="0" w:color="auto"/>
                        <w:left w:val="none" w:sz="0" w:space="0" w:color="auto"/>
                        <w:bottom w:val="none" w:sz="0" w:space="0" w:color="auto"/>
                        <w:right w:val="none" w:sz="0" w:space="0" w:color="auto"/>
                      </w:divBdr>
                      <w:divsChild>
                        <w:div w:id="769202523">
                          <w:marLeft w:val="0"/>
                          <w:marRight w:val="0"/>
                          <w:marTop w:val="0"/>
                          <w:marBottom w:val="0"/>
                          <w:divBdr>
                            <w:top w:val="none" w:sz="0" w:space="0" w:color="auto"/>
                            <w:left w:val="none" w:sz="0" w:space="0" w:color="auto"/>
                            <w:bottom w:val="none" w:sz="0" w:space="0" w:color="auto"/>
                            <w:right w:val="none" w:sz="0" w:space="0" w:color="auto"/>
                          </w:divBdr>
                          <w:divsChild>
                            <w:div w:id="1579053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9835651">
      <w:bodyDiv w:val="1"/>
      <w:marLeft w:val="0"/>
      <w:marRight w:val="0"/>
      <w:marTop w:val="0"/>
      <w:marBottom w:val="0"/>
      <w:divBdr>
        <w:top w:val="none" w:sz="0" w:space="0" w:color="auto"/>
        <w:left w:val="none" w:sz="0" w:space="0" w:color="auto"/>
        <w:bottom w:val="none" w:sz="0" w:space="0" w:color="auto"/>
        <w:right w:val="none" w:sz="0" w:space="0" w:color="auto"/>
      </w:divBdr>
    </w:div>
    <w:div w:id="1770075802">
      <w:bodyDiv w:val="1"/>
      <w:marLeft w:val="0"/>
      <w:marRight w:val="0"/>
      <w:marTop w:val="0"/>
      <w:marBottom w:val="0"/>
      <w:divBdr>
        <w:top w:val="none" w:sz="0" w:space="0" w:color="auto"/>
        <w:left w:val="none" w:sz="0" w:space="0" w:color="auto"/>
        <w:bottom w:val="none" w:sz="0" w:space="0" w:color="auto"/>
        <w:right w:val="none" w:sz="0" w:space="0" w:color="auto"/>
      </w:divBdr>
      <w:divsChild>
        <w:div w:id="1767651785">
          <w:marLeft w:val="0"/>
          <w:marRight w:val="0"/>
          <w:marTop w:val="0"/>
          <w:marBottom w:val="0"/>
          <w:divBdr>
            <w:top w:val="none" w:sz="0" w:space="0" w:color="auto"/>
            <w:left w:val="none" w:sz="0" w:space="0" w:color="auto"/>
            <w:bottom w:val="none" w:sz="0" w:space="0" w:color="auto"/>
            <w:right w:val="none" w:sz="0" w:space="0" w:color="auto"/>
          </w:divBdr>
          <w:divsChild>
            <w:div w:id="842863980">
              <w:marLeft w:val="0"/>
              <w:marRight w:val="0"/>
              <w:marTop w:val="0"/>
              <w:marBottom w:val="0"/>
              <w:divBdr>
                <w:top w:val="none" w:sz="0" w:space="0" w:color="auto"/>
                <w:left w:val="none" w:sz="0" w:space="0" w:color="auto"/>
                <w:bottom w:val="none" w:sz="0" w:space="0" w:color="auto"/>
                <w:right w:val="none" w:sz="0" w:space="0" w:color="auto"/>
              </w:divBdr>
              <w:divsChild>
                <w:div w:id="1619674839">
                  <w:marLeft w:val="0"/>
                  <w:marRight w:val="0"/>
                  <w:marTop w:val="0"/>
                  <w:marBottom w:val="0"/>
                  <w:divBdr>
                    <w:top w:val="single" w:sz="18" w:space="0" w:color="B3B3B3"/>
                    <w:left w:val="none" w:sz="0" w:space="0" w:color="auto"/>
                    <w:bottom w:val="none" w:sz="0" w:space="0" w:color="auto"/>
                    <w:right w:val="none" w:sz="0" w:space="0" w:color="auto"/>
                  </w:divBdr>
                  <w:divsChild>
                    <w:div w:id="1656839547">
                      <w:marLeft w:val="0"/>
                      <w:marRight w:val="0"/>
                      <w:marTop w:val="0"/>
                      <w:marBottom w:val="0"/>
                      <w:divBdr>
                        <w:top w:val="none" w:sz="0" w:space="0" w:color="auto"/>
                        <w:left w:val="none" w:sz="0" w:space="0" w:color="auto"/>
                        <w:bottom w:val="none" w:sz="0" w:space="0" w:color="auto"/>
                        <w:right w:val="none" w:sz="0" w:space="0" w:color="auto"/>
                      </w:divBdr>
                      <w:divsChild>
                        <w:div w:id="1947688472">
                          <w:marLeft w:val="0"/>
                          <w:marRight w:val="0"/>
                          <w:marTop w:val="0"/>
                          <w:marBottom w:val="0"/>
                          <w:divBdr>
                            <w:top w:val="none" w:sz="0" w:space="0" w:color="auto"/>
                            <w:left w:val="none" w:sz="0" w:space="0" w:color="auto"/>
                            <w:bottom w:val="none" w:sz="0" w:space="0" w:color="auto"/>
                            <w:right w:val="none" w:sz="0" w:space="0" w:color="auto"/>
                          </w:divBdr>
                          <w:divsChild>
                            <w:div w:id="408423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0125537">
      <w:bodyDiv w:val="1"/>
      <w:marLeft w:val="0"/>
      <w:marRight w:val="0"/>
      <w:marTop w:val="0"/>
      <w:marBottom w:val="0"/>
      <w:divBdr>
        <w:top w:val="none" w:sz="0" w:space="0" w:color="auto"/>
        <w:left w:val="none" w:sz="0" w:space="0" w:color="auto"/>
        <w:bottom w:val="none" w:sz="0" w:space="0" w:color="auto"/>
        <w:right w:val="none" w:sz="0" w:space="0" w:color="auto"/>
      </w:divBdr>
      <w:divsChild>
        <w:div w:id="2116245880">
          <w:marLeft w:val="0"/>
          <w:marRight w:val="0"/>
          <w:marTop w:val="0"/>
          <w:marBottom w:val="0"/>
          <w:divBdr>
            <w:top w:val="none" w:sz="0" w:space="0" w:color="auto"/>
            <w:left w:val="none" w:sz="0" w:space="0" w:color="auto"/>
            <w:bottom w:val="none" w:sz="0" w:space="0" w:color="auto"/>
            <w:right w:val="none" w:sz="0" w:space="0" w:color="auto"/>
          </w:divBdr>
          <w:divsChild>
            <w:div w:id="658928805">
              <w:marLeft w:val="0"/>
              <w:marRight w:val="0"/>
              <w:marTop w:val="0"/>
              <w:marBottom w:val="0"/>
              <w:divBdr>
                <w:top w:val="none" w:sz="0" w:space="0" w:color="auto"/>
                <w:left w:val="none" w:sz="0" w:space="0" w:color="auto"/>
                <w:bottom w:val="none" w:sz="0" w:space="0" w:color="auto"/>
                <w:right w:val="none" w:sz="0" w:space="0" w:color="auto"/>
              </w:divBdr>
              <w:divsChild>
                <w:div w:id="1141196109">
                  <w:marLeft w:val="0"/>
                  <w:marRight w:val="0"/>
                  <w:marTop w:val="0"/>
                  <w:marBottom w:val="0"/>
                  <w:divBdr>
                    <w:top w:val="single" w:sz="18" w:space="0" w:color="B3B3B3"/>
                    <w:left w:val="none" w:sz="0" w:space="0" w:color="auto"/>
                    <w:bottom w:val="none" w:sz="0" w:space="0" w:color="auto"/>
                    <w:right w:val="none" w:sz="0" w:space="0" w:color="auto"/>
                  </w:divBdr>
                  <w:divsChild>
                    <w:div w:id="441076293">
                      <w:marLeft w:val="0"/>
                      <w:marRight w:val="0"/>
                      <w:marTop w:val="0"/>
                      <w:marBottom w:val="0"/>
                      <w:divBdr>
                        <w:top w:val="none" w:sz="0" w:space="0" w:color="auto"/>
                        <w:left w:val="none" w:sz="0" w:space="0" w:color="auto"/>
                        <w:bottom w:val="none" w:sz="0" w:space="0" w:color="auto"/>
                        <w:right w:val="none" w:sz="0" w:space="0" w:color="auto"/>
                      </w:divBdr>
                      <w:divsChild>
                        <w:div w:id="925267810">
                          <w:marLeft w:val="0"/>
                          <w:marRight w:val="0"/>
                          <w:marTop w:val="0"/>
                          <w:marBottom w:val="0"/>
                          <w:divBdr>
                            <w:top w:val="none" w:sz="0" w:space="0" w:color="auto"/>
                            <w:left w:val="none" w:sz="0" w:space="0" w:color="auto"/>
                            <w:bottom w:val="none" w:sz="0" w:space="0" w:color="auto"/>
                            <w:right w:val="none" w:sz="0" w:space="0" w:color="auto"/>
                          </w:divBdr>
                          <w:divsChild>
                            <w:div w:id="287861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8358518">
      <w:bodyDiv w:val="1"/>
      <w:marLeft w:val="0"/>
      <w:marRight w:val="0"/>
      <w:marTop w:val="0"/>
      <w:marBottom w:val="0"/>
      <w:divBdr>
        <w:top w:val="none" w:sz="0" w:space="0" w:color="auto"/>
        <w:left w:val="none" w:sz="0" w:space="0" w:color="auto"/>
        <w:bottom w:val="none" w:sz="0" w:space="0" w:color="auto"/>
        <w:right w:val="none" w:sz="0" w:space="0" w:color="auto"/>
      </w:divBdr>
    </w:div>
    <w:div w:id="2062706115">
      <w:bodyDiv w:val="1"/>
      <w:marLeft w:val="0"/>
      <w:marRight w:val="0"/>
      <w:marTop w:val="0"/>
      <w:marBottom w:val="0"/>
      <w:divBdr>
        <w:top w:val="none" w:sz="0" w:space="0" w:color="auto"/>
        <w:left w:val="none" w:sz="0" w:space="0" w:color="auto"/>
        <w:bottom w:val="none" w:sz="0" w:space="0" w:color="auto"/>
        <w:right w:val="none" w:sz="0" w:space="0" w:color="auto"/>
      </w:divBdr>
    </w:div>
    <w:div w:id="2091849060">
      <w:bodyDiv w:val="1"/>
      <w:marLeft w:val="0"/>
      <w:marRight w:val="0"/>
      <w:marTop w:val="0"/>
      <w:marBottom w:val="0"/>
      <w:divBdr>
        <w:top w:val="none" w:sz="0" w:space="0" w:color="auto"/>
        <w:left w:val="none" w:sz="0" w:space="0" w:color="auto"/>
        <w:bottom w:val="none" w:sz="0" w:space="0" w:color="auto"/>
        <w:right w:val="none" w:sz="0" w:space="0" w:color="auto"/>
      </w:divBdr>
      <w:divsChild>
        <w:div w:id="1591573943">
          <w:marLeft w:val="0"/>
          <w:marRight w:val="0"/>
          <w:marTop w:val="0"/>
          <w:marBottom w:val="0"/>
          <w:divBdr>
            <w:top w:val="none" w:sz="0" w:space="0" w:color="auto"/>
            <w:left w:val="none" w:sz="0" w:space="0" w:color="auto"/>
            <w:bottom w:val="none" w:sz="0" w:space="0" w:color="auto"/>
            <w:right w:val="none" w:sz="0" w:space="0" w:color="auto"/>
          </w:divBdr>
          <w:divsChild>
            <w:div w:id="2021002433">
              <w:marLeft w:val="0"/>
              <w:marRight w:val="0"/>
              <w:marTop w:val="0"/>
              <w:marBottom w:val="0"/>
              <w:divBdr>
                <w:top w:val="none" w:sz="0" w:space="0" w:color="auto"/>
                <w:left w:val="none" w:sz="0" w:space="0" w:color="auto"/>
                <w:bottom w:val="none" w:sz="0" w:space="0" w:color="auto"/>
                <w:right w:val="none" w:sz="0" w:space="0" w:color="auto"/>
              </w:divBdr>
              <w:divsChild>
                <w:div w:id="1115558022">
                  <w:marLeft w:val="0"/>
                  <w:marRight w:val="0"/>
                  <w:marTop w:val="0"/>
                  <w:marBottom w:val="0"/>
                  <w:divBdr>
                    <w:top w:val="single" w:sz="18" w:space="0" w:color="B3B3B3"/>
                    <w:left w:val="none" w:sz="0" w:space="0" w:color="auto"/>
                    <w:bottom w:val="none" w:sz="0" w:space="0" w:color="auto"/>
                    <w:right w:val="none" w:sz="0" w:space="0" w:color="auto"/>
                  </w:divBdr>
                  <w:divsChild>
                    <w:div w:id="1231425358">
                      <w:marLeft w:val="0"/>
                      <w:marRight w:val="0"/>
                      <w:marTop w:val="0"/>
                      <w:marBottom w:val="0"/>
                      <w:divBdr>
                        <w:top w:val="none" w:sz="0" w:space="0" w:color="auto"/>
                        <w:left w:val="none" w:sz="0" w:space="0" w:color="auto"/>
                        <w:bottom w:val="none" w:sz="0" w:space="0" w:color="auto"/>
                        <w:right w:val="none" w:sz="0" w:space="0" w:color="auto"/>
                      </w:divBdr>
                      <w:divsChild>
                        <w:div w:id="1762097616">
                          <w:marLeft w:val="0"/>
                          <w:marRight w:val="0"/>
                          <w:marTop w:val="0"/>
                          <w:marBottom w:val="0"/>
                          <w:divBdr>
                            <w:top w:val="none" w:sz="0" w:space="0" w:color="auto"/>
                            <w:left w:val="none" w:sz="0" w:space="0" w:color="auto"/>
                            <w:bottom w:val="none" w:sz="0" w:space="0" w:color="auto"/>
                            <w:right w:val="none" w:sz="0" w:space="0" w:color="auto"/>
                          </w:divBdr>
                          <w:divsChild>
                            <w:div w:id="1388651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emf"/><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Sablony\Radek.dot"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FE40C8-9341-4FC6-B924-500DE9BE4E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Radek</Template>
  <TotalTime>12</TotalTime>
  <Pages>10</Pages>
  <Words>2717</Words>
  <Characters>16584</Characters>
  <Application>Microsoft Office Word</Application>
  <DocSecurity>0</DocSecurity>
  <Lines>138</Lines>
  <Paragraphs>38</Paragraphs>
  <ScaleCrop>false</ScaleCrop>
  <HeadingPairs>
    <vt:vector size="2" baseType="variant">
      <vt:variant>
        <vt:lpstr>Název</vt:lpstr>
      </vt:variant>
      <vt:variant>
        <vt:i4>1</vt:i4>
      </vt:variant>
    </vt:vector>
  </HeadingPairs>
  <TitlesOfParts>
    <vt:vector size="1" baseType="lpstr">
      <vt:lpstr>1</vt:lpstr>
    </vt:vector>
  </TitlesOfParts>
  <Company>Projektová kancelář FOKT</Company>
  <LinksUpToDate>false</LinksUpToDate>
  <CharactersWithSpaces>19263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Radek Fokt</dc:creator>
  <cp:keywords/>
  <cp:lastModifiedBy>Radek Fokt</cp:lastModifiedBy>
  <cp:revision>20</cp:revision>
  <cp:lastPrinted>2018-04-03T05:24:00Z</cp:lastPrinted>
  <dcterms:created xsi:type="dcterms:W3CDTF">2025-09-24T04:57:00Z</dcterms:created>
  <dcterms:modified xsi:type="dcterms:W3CDTF">2025-09-24T05:11:00Z</dcterms:modified>
</cp:coreProperties>
</file>